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C45828" w14:textId="77777777" w:rsidR="00506B99" w:rsidRPr="00A66AA3" w:rsidRDefault="00506B99" w:rsidP="00A66AA3">
      <w:pPr>
        <w:pStyle w:val="Ttulo"/>
        <w:spacing w:before="120" w:after="0"/>
        <w:contextualSpacing w:val="0"/>
        <w:jc w:val="both"/>
        <w:rPr>
          <w:rFonts w:asciiTheme="minorHAnsi" w:hAnsiTheme="minorHAnsi"/>
          <w:b/>
          <w:sz w:val="24"/>
          <w:szCs w:val="24"/>
        </w:rPr>
      </w:pPr>
    </w:p>
    <w:p w14:paraId="7B066497" w14:textId="77777777" w:rsidR="00A66AA3" w:rsidRPr="00C445FA" w:rsidRDefault="00A66AA3" w:rsidP="00A66AA3">
      <w:pPr>
        <w:pStyle w:val="Ttulo"/>
        <w:contextualSpacing w:val="0"/>
        <w:jc w:val="both"/>
        <w:rPr>
          <w:rFonts w:asciiTheme="minorHAnsi" w:hAnsiTheme="minorHAnsi"/>
          <w:b/>
          <w:sz w:val="24"/>
          <w:szCs w:val="24"/>
        </w:rPr>
      </w:pPr>
    </w:p>
    <w:p w14:paraId="3F4DF8A8" w14:textId="77777777" w:rsidR="00A66AA3" w:rsidRPr="00C445FA" w:rsidRDefault="00A66AA3" w:rsidP="00A66AA3">
      <w:pPr>
        <w:pStyle w:val="Ttulo"/>
        <w:contextualSpacing w:val="0"/>
        <w:jc w:val="both"/>
        <w:rPr>
          <w:rFonts w:asciiTheme="minorHAnsi" w:hAnsiTheme="minorHAnsi"/>
          <w:b/>
          <w:sz w:val="24"/>
          <w:szCs w:val="24"/>
        </w:rPr>
      </w:pPr>
    </w:p>
    <w:p w14:paraId="2D490BFD" w14:textId="77777777" w:rsidR="00A66AA3" w:rsidRPr="00C445FA" w:rsidRDefault="00A66AA3" w:rsidP="00A66AA3">
      <w:pPr>
        <w:pStyle w:val="Ttulo"/>
        <w:contextualSpacing w:val="0"/>
        <w:jc w:val="both"/>
        <w:rPr>
          <w:rFonts w:asciiTheme="minorHAnsi" w:hAnsiTheme="minorHAnsi"/>
          <w:b/>
          <w:sz w:val="24"/>
          <w:szCs w:val="24"/>
        </w:rPr>
      </w:pPr>
    </w:p>
    <w:p w14:paraId="665DC346" w14:textId="77777777" w:rsidR="00A66AA3" w:rsidRPr="00C445FA" w:rsidRDefault="00A66AA3" w:rsidP="00A66AA3">
      <w:pPr>
        <w:pStyle w:val="Ttulo"/>
        <w:contextualSpacing w:val="0"/>
        <w:jc w:val="both"/>
        <w:rPr>
          <w:rFonts w:asciiTheme="minorHAnsi" w:hAnsiTheme="minorHAnsi"/>
          <w:b/>
          <w:sz w:val="24"/>
          <w:szCs w:val="24"/>
        </w:rPr>
      </w:pPr>
    </w:p>
    <w:p w14:paraId="36193084" w14:textId="77777777" w:rsidR="00A66AA3" w:rsidRPr="00FE68F8" w:rsidRDefault="00A66AA3" w:rsidP="00A66AA3">
      <w:pPr>
        <w:pStyle w:val="Ttulo"/>
        <w:contextualSpacing w:val="0"/>
        <w:jc w:val="center"/>
        <w:rPr>
          <w:rFonts w:asciiTheme="minorHAnsi" w:hAnsiTheme="minorHAnsi"/>
          <w:b/>
          <w:sz w:val="72"/>
          <w:szCs w:val="24"/>
        </w:rPr>
      </w:pPr>
      <w:r w:rsidRPr="00FE68F8">
        <w:rPr>
          <w:rFonts w:asciiTheme="minorHAnsi" w:hAnsiTheme="minorHAnsi"/>
          <w:b/>
          <w:sz w:val="72"/>
          <w:szCs w:val="24"/>
        </w:rPr>
        <w:t>Portugal INCoDe.2030</w:t>
      </w:r>
    </w:p>
    <w:p w14:paraId="7F671ADB" w14:textId="77777777" w:rsidR="00A66AA3" w:rsidRDefault="00A66AA3" w:rsidP="00A66AA3">
      <w:pPr>
        <w:pStyle w:val="Ttulo"/>
        <w:contextualSpacing w:val="0"/>
        <w:jc w:val="center"/>
        <w:rPr>
          <w:rFonts w:asciiTheme="minorHAnsi" w:hAnsiTheme="minorHAnsi"/>
          <w:b/>
          <w:color w:val="auto"/>
          <w:sz w:val="36"/>
          <w:szCs w:val="24"/>
        </w:rPr>
      </w:pPr>
    </w:p>
    <w:p w14:paraId="317E3AC5" w14:textId="77777777" w:rsidR="00A66AA3" w:rsidRPr="00C445FA" w:rsidRDefault="00A66AA3" w:rsidP="00A66AA3">
      <w:pPr>
        <w:pStyle w:val="Ttulo"/>
        <w:contextualSpacing w:val="0"/>
        <w:jc w:val="center"/>
        <w:rPr>
          <w:rFonts w:asciiTheme="minorHAnsi" w:hAnsiTheme="minorHAnsi"/>
          <w:b/>
          <w:sz w:val="36"/>
          <w:szCs w:val="24"/>
        </w:rPr>
      </w:pPr>
      <w:r w:rsidRPr="00C445FA">
        <w:rPr>
          <w:rFonts w:asciiTheme="minorHAnsi" w:hAnsiTheme="minorHAnsi"/>
          <w:b/>
          <w:color w:val="auto"/>
          <w:sz w:val="36"/>
          <w:szCs w:val="24"/>
        </w:rPr>
        <w:t>Iniciativa Nacional Competências Digitais</w:t>
      </w:r>
      <w:r w:rsidRPr="00C445FA">
        <w:rPr>
          <w:rFonts w:asciiTheme="minorHAnsi" w:hAnsiTheme="minorHAnsi"/>
          <w:b/>
          <w:sz w:val="36"/>
          <w:szCs w:val="24"/>
        </w:rPr>
        <w:t xml:space="preserve"> e.2030</w:t>
      </w:r>
    </w:p>
    <w:p w14:paraId="52A1711B" w14:textId="77777777" w:rsidR="00A66AA3" w:rsidRPr="00C445FA" w:rsidRDefault="00A66AA3" w:rsidP="00A66AA3">
      <w:pPr>
        <w:jc w:val="center"/>
        <w:rPr>
          <w:sz w:val="36"/>
          <w:szCs w:val="24"/>
        </w:rPr>
      </w:pPr>
      <w:r>
        <w:rPr>
          <w:sz w:val="36"/>
          <w:szCs w:val="24"/>
        </w:rPr>
        <w:t>www.incode</w:t>
      </w:r>
      <w:r w:rsidRPr="00C445FA">
        <w:rPr>
          <w:sz w:val="36"/>
          <w:szCs w:val="24"/>
        </w:rPr>
        <w:t>2030.pt</w:t>
      </w:r>
    </w:p>
    <w:p w14:paraId="167CF4F9" w14:textId="77777777" w:rsidR="00A66AA3" w:rsidRPr="00C445FA" w:rsidRDefault="00A66AA3" w:rsidP="00A66AA3">
      <w:pPr>
        <w:jc w:val="both"/>
        <w:rPr>
          <w:rFonts w:asciiTheme="minorHAnsi" w:hAnsiTheme="minorHAnsi"/>
          <w:sz w:val="24"/>
          <w:szCs w:val="24"/>
        </w:rPr>
      </w:pPr>
    </w:p>
    <w:p w14:paraId="52CEB7F7" w14:textId="77777777" w:rsidR="00A66AA3" w:rsidRPr="00C445FA" w:rsidRDefault="00A66AA3" w:rsidP="00A66AA3">
      <w:pPr>
        <w:jc w:val="both"/>
        <w:rPr>
          <w:rFonts w:asciiTheme="minorHAnsi" w:hAnsiTheme="minorHAnsi"/>
          <w:sz w:val="24"/>
          <w:szCs w:val="24"/>
        </w:rPr>
      </w:pPr>
    </w:p>
    <w:p w14:paraId="5F7471D2" w14:textId="77777777" w:rsidR="00A66AA3" w:rsidRPr="00C445FA" w:rsidRDefault="00A66AA3" w:rsidP="00A66AA3">
      <w:pPr>
        <w:jc w:val="both"/>
        <w:rPr>
          <w:rFonts w:asciiTheme="minorHAnsi" w:hAnsiTheme="minorHAnsi"/>
          <w:sz w:val="24"/>
          <w:szCs w:val="24"/>
        </w:rPr>
      </w:pPr>
    </w:p>
    <w:p w14:paraId="113F5F22" w14:textId="77777777" w:rsidR="00A66AA3" w:rsidRPr="00C445FA" w:rsidRDefault="00A66AA3" w:rsidP="00A66AA3">
      <w:pPr>
        <w:jc w:val="both"/>
        <w:rPr>
          <w:rFonts w:asciiTheme="minorHAnsi" w:hAnsiTheme="minorHAnsi"/>
          <w:sz w:val="24"/>
          <w:szCs w:val="24"/>
        </w:rPr>
      </w:pPr>
    </w:p>
    <w:p w14:paraId="473146A9" w14:textId="77777777" w:rsidR="00A66AA3" w:rsidRPr="00C445FA" w:rsidRDefault="00A66AA3" w:rsidP="00A66AA3">
      <w:pPr>
        <w:jc w:val="both"/>
        <w:rPr>
          <w:rFonts w:asciiTheme="minorHAnsi" w:hAnsiTheme="minorHAnsi"/>
          <w:sz w:val="24"/>
          <w:szCs w:val="24"/>
        </w:rPr>
      </w:pPr>
    </w:p>
    <w:p w14:paraId="48709AC9" w14:textId="77777777" w:rsidR="00A66AA3" w:rsidRPr="00C445FA" w:rsidRDefault="00A66AA3" w:rsidP="00A66AA3">
      <w:pPr>
        <w:jc w:val="both"/>
        <w:rPr>
          <w:rFonts w:asciiTheme="minorHAnsi" w:hAnsiTheme="minorHAnsi"/>
          <w:sz w:val="24"/>
          <w:szCs w:val="24"/>
        </w:rPr>
      </w:pPr>
    </w:p>
    <w:p w14:paraId="22EEDF3F" w14:textId="77777777" w:rsidR="00A66AA3" w:rsidRPr="00C445FA" w:rsidRDefault="00A66AA3" w:rsidP="00A66AA3">
      <w:pPr>
        <w:jc w:val="center"/>
        <w:rPr>
          <w:rFonts w:asciiTheme="minorHAnsi" w:hAnsiTheme="minorHAnsi"/>
          <w:sz w:val="24"/>
          <w:szCs w:val="24"/>
        </w:rPr>
      </w:pPr>
      <w:r w:rsidRPr="00C445FA">
        <w:rPr>
          <w:rFonts w:asciiTheme="minorHAnsi" w:hAnsiTheme="minorHAnsi"/>
          <w:sz w:val="24"/>
          <w:szCs w:val="24"/>
        </w:rPr>
        <w:t xml:space="preserve">Um programa integrado </w:t>
      </w:r>
      <w:r>
        <w:rPr>
          <w:rFonts w:asciiTheme="minorHAnsi" w:hAnsiTheme="minorHAnsi"/>
          <w:sz w:val="24"/>
          <w:szCs w:val="24"/>
        </w:rPr>
        <w:t>de</w:t>
      </w:r>
      <w:r w:rsidRPr="00C445FA">
        <w:rPr>
          <w:rFonts w:asciiTheme="minorHAnsi" w:hAnsiTheme="minorHAnsi"/>
          <w:sz w:val="24"/>
          <w:szCs w:val="24"/>
        </w:rPr>
        <w:t xml:space="preserve"> competências digitais para Portugal, 2017-2030</w:t>
      </w:r>
    </w:p>
    <w:p w14:paraId="40F73FA4" w14:textId="77777777" w:rsidR="00A66AA3" w:rsidRPr="00C445FA" w:rsidRDefault="00A66AA3" w:rsidP="00A66AA3">
      <w:pPr>
        <w:jc w:val="both"/>
        <w:rPr>
          <w:rFonts w:ascii="Calibri" w:hAnsi="Calibri"/>
          <w:i/>
          <w:color w:val="auto"/>
          <w:sz w:val="24"/>
          <w:szCs w:val="24"/>
        </w:rPr>
      </w:pPr>
    </w:p>
    <w:p w14:paraId="6851428E" w14:textId="77777777" w:rsidR="00A66AA3" w:rsidRPr="00C445FA" w:rsidRDefault="00A66AA3" w:rsidP="00A66AA3">
      <w:pPr>
        <w:jc w:val="both"/>
        <w:rPr>
          <w:rFonts w:asciiTheme="minorHAnsi" w:hAnsiTheme="minorHAnsi"/>
          <w:sz w:val="24"/>
          <w:szCs w:val="24"/>
        </w:rPr>
      </w:pPr>
    </w:p>
    <w:p w14:paraId="10732279" w14:textId="77777777" w:rsidR="00A66AA3" w:rsidRPr="00C445FA" w:rsidRDefault="00A66AA3" w:rsidP="00A66AA3">
      <w:pPr>
        <w:jc w:val="both"/>
        <w:rPr>
          <w:rFonts w:asciiTheme="minorHAnsi" w:hAnsiTheme="minorHAnsi"/>
          <w:sz w:val="24"/>
          <w:szCs w:val="24"/>
        </w:rPr>
      </w:pPr>
    </w:p>
    <w:p w14:paraId="2BFE2A1D" w14:textId="77777777" w:rsidR="00A66AA3" w:rsidRPr="00C445FA" w:rsidRDefault="00A66AA3" w:rsidP="00A66AA3">
      <w:pPr>
        <w:jc w:val="both"/>
        <w:rPr>
          <w:rFonts w:asciiTheme="minorHAnsi" w:hAnsiTheme="minorHAnsi"/>
          <w:sz w:val="24"/>
          <w:szCs w:val="24"/>
        </w:rPr>
      </w:pPr>
    </w:p>
    <w:p w14:paraId="50A2702D" w14:textId="77777777" w:rsidR="00A66AA3" w:rsidRPr="00C445FA" w:rsidRDefault="00A66AA3" w:rsidP="00A66AA3">
      <w:pPr>
        <w:jc w:val="center"/>
        <w:rPr>
          <w:rFonts w:asciiTheme="minorHAnsi" w:hAnsiTheme="minorHAnsi"/>
          <w:i/>
          <w:sz w:val="24"/>
          <w:szCs w:val="24"/>
        </w:rPr>
      </w:pPr>
      <w:r w:rsidRPr="00C445FA">
        <w:rPr>
          <w:rFonts w:asciiTheme="minorHAnsi" w:hAnsiTheme="minorHAnsi"/>
          <w:i/>
          <w:sz w:val="24"/>
          <w:szCs w:val="24"/>
        </w:rPr>
        <w:t>Um conjunto de ações estruturado em 5 eixos:</w:t>
      </w:r>
    </w:p>
    <w:p w14:paraId="02B65FCB" w14:textId="77777777" w:rsidR="00A66AA3" w:rsidRPr="00C445FA" w:rsidRDefault="00A66AA3" w:rsidP="00A66AA3">
      <w:pPr>
        <w:jc w:val="center"/>
        <w:rPr>
          <w:rFonts w:asciiTheme="minorHAnsi" w:hAnsiTheme="minorHAnsi"/>
          <w:b/>
          <w:i/>
          <w:sz w:val="24"/>
          <w:szCs w:val="24"/>
        </w:rPr>
      </w:pPr>
      <w:r w:rsidRPr="00C445FA">
        <w:rPr>
          <w:rFonts w:asciiTheme="minorHAnsi" w:hAnsiTheme="minorHAnsi"/>
          <w:b/>
          <w:i/>
          <w:sz w:val="24"/>
          <w:szCs w:val="24"/>
        </w:rPr>
        <w:t>1. Inclusão; 2. Educação; 3. Qualificação</w:t>
      </w:r>
      <w:r>
        <w:rPr>
          <w:rFonts w:asciiTheme="minorHAnsi" w:hAnsiTheme="minorHAnsi"/>
          <w:b/>
          <w:i/>
          <w:sz w:val="24"/>
          <w:szCs w:val="24"/>
        </w:rPr>
        <w:t>; 4. Especialização;</w:t>
      </w:r>
      <w:r w:rsidRPr="00C445FA">
        <w:rPr>
          <w:rFonts w:asciiTheme="minorHAnsi" w:hAnsiTheme="minorHAnsi"/>
          <w:b/>
          <w:i/>
          <w:sz w:val="24"/>
          <w:szCs w:val="24"/>
        </w:rPr>
        <w:t xml:space="preserve"> 5. Investigação</w:t>
      </w:r>
    </w:p>
    <w:p w14:paraId="2985A260" w14:textId="77777777" w:rsidR="00A66AA3" w:rsidRPr="00C445FA" w:rsidRDefault="00A66AA3" w:rsidP="00A66AA3">
      <w:pPr>
        <w:jc w:val="center"/>
        <w:rPr>
          <w:rFonts w:asciiTheme="minorHAnsi" w:hAnsiTheme="minorHAnsi"/>
          <w:sz w:val="24"/>
          <w:szCs w:val="24"/>
        </w:rPr>
      </w:pPr>
    </w:p>
    <w:p w14:paraId="06B2F620" w14:textId="77777777" w:rsidR="00A66AA3" w:rsidRPr="00C445FA" w:rsidRDefault="00A66AA3" w:rsidP="00A66AA3">
      <w:pPr>
        <w:jc w:val="center"/>
        <w:rPr>
          <w:rFonts w:asciiTheme="minorHAnsi" w:hAnsiTheme="minorHAnsi"/>
          <w:sz w:val="24"/>
          <w:szCs w:val="24"/>
        </w:rPr>
      </w:pPr>
    </w:p>
    <w:p w14:paraId="1A98EB6A" w14:textId="77777777" w:rsidR="00A66AA3" w:rsidRPr="00C445FA" w:rsidRDefault="00A66AA3" w:rsidP="00A66AA3">
      <w:pPr>
        <w:jc w:val="center"/>
        <w:rPr>
          <w:rFonts w:asciiTheme="minorHAnsi" w:hAnsiTheme="minorHAnsi"/>
          <w:b/>
          <w:sz w:val="24"/>
          <w:szCs w:val="24"/>
        </w:rPr>
      </w:pPr>
      <w:r w:rsidRPr="00C445FA">
        <w:rPr>
          <w:rFonts w:asciiTheme="minorHAnsi" w:hAnsiTheme="minorHAnsi"/>
          <w:i/>
          <w:sz w:val="24"/>
          <w:szCs w:val="24"/>
        </w:rPr>
        <w:t>Para responder a 3 grandes desafios</w:t>
      </w:r>
      <w:r w:rsidRPr="00C445FA">
        <w:rPr>
          <w:rFonts w:asciiTheme="minorHAnsi" w:hAnsiTheme="minorHAnsi"/>
          <w:sz w:val="24"/>
          <w:szCs w:val="24"/>
        </w:rPr>
        <w:t>:</w:t>
      </w:r>
    </w:p>
    <w:p w14:paraId="778C076A" w14:textId="77777777" w:rsidR="00A66AA3" w:rsidRPr="00C445FA" w:rsidRDefault="00A66AA3" w:rsidP="00A66AA3">
      <w:pPr>
        <w:jc w:val="center"/>
        <w:rPr>
          <w:rFonts w:asciiTheme="minorHAnsi" w:hAnsiTheme="minorHAnsi"/>
          <w:b/>
          <w:sz w:val="24"/>
          <w:szCs w:val="24"/>
        </w:rPr>
      </w:pPr>
      <w:r w:rsidRPr="00C445FA">
        <w:rPr>
          <w:rFonts w:asciiTheme="minorHAnsi" w:hAnsiTheme="minorHAnsi"/>
          <w:b/>
          <w:sz w:val="24"/>
          <w:szCs w:val="24"/>
        </w:rPr>
        <w:t>1. Garantir a literacia e a inclusão digitais para o exercício pleno da cidadania;</w:t>
      </w:r>
    </w:p>
    <w:p w14:paraId="52055967" w14:textId="77777777" w:rsidR="00A66AA3" w:rsidRPr="00C445FA" w:rsidRDefault="00A66AA3" w:rsidP="00A66AA3">
      <w:pPr>
        <w:jc w:val="center"/>
        <w:rPr>
          <w:rFonts w:asciiTheme="minorHAnsi" w:hAnsiTheme="minorHAnsi"/>
          <w:b/>
          <w:sz w:val="24"/>
          <w:szCs w:val="24"/>
        </w:rPr>
      </w:pPr>
      <w:r w:rsidRPr="00C445FA">
        <w:rPr>
          <w:rFonts w:asciiTheme="minorHAnsi" w:hAnsiTheme="minorHAnsi"/>
          <w:b/>
          <w:sz w:val="24"/>
          <w:szCs w:val="24"/>
        </w:rPr>
        <w:t>2. Estimular a especialização em tecnologias e aplicações digitais para a qualificação do emprego e uma economia de maior valor acrescentado;</w:t>
      </w:r>
    </w:p>
    <w:p w14:paraId="3243B3D6" w14:textId="77777777" w:rsidR="00A66AA3" w:rsidRPr="00C445FA" w:rsidRDefault="00A66AA3" w:rsidP="00A66AA3">
      <w:pPr>
        <w:jc w:val="center"/>
        <w:rPr>
          <w:rFonts w:asciiTheme="minorHAnsi" w:hAnsiTheme="minorHAnsi"/>
          <w:b/>
          <w:sz w:val="24"/>
          <w:szCs w:val="24"/>
        </w:rPr>
      </w:pPr>
      <w:r w:rsidRPr="00C445FA">
        <w:rPr>
          <w:rFonts w:asciiTheme="minorHAnsi" w:hAnsiTheme="minorHAnsi"/>
          <w:b/>
          <w:sz w:val="24"/>
          <w:szCs w:val="24"/>
        </w:rPr>
        <w:t>3. Produzir novos conhecimentos em cooperação internacional.</w:t>
      </w:r>
    </w:p>
    <w:p w14:paraId="6A56F666" w14:textId="77777777" w:rsidR="00A66AA3" w:rsidRPr="00C445FA" w:rsidRDefault="00A66AA3" w:rsidP="00A66AA3">
      <w:pPr>
        <w:jc w:val="both"/>
        <w:rPr>
          <w:rFonts w:asciiTheme="minorHAnsi" w:hAnsiTheme="minorHAnsi"/>
          <w:b/>
          <w:sz w:val="24"/>
          <w:szCs w:val="24"/>
        </w:rPr>
      </w:pPr>
    </w:p>
    <w:p w14:paraId="2537A935" w14:textId="77777777" w:rsidR="00A66AA3" w:rsidRPr="00C445FA" w:rsidRDefault="00A66AA3" w:rsidP="00A66AA3">
      <w:pPr>
        <w:jc w:val="both"/>
        <w:rPr>
          <w:rFonts w:asciiTheme="minorHAnsi" w:hAnsiTheme="minorHAnsi"/>
          <w:b/>
          <w:sz w:val="24"/>
          <w:szCs w:val="24"/>
        </w:rPr>
      </w:pPr>
    </w:p>
    <w:p w14:paraId="63631D49" w14:textId="77777777" w:rsidR="00A66AA3" w:rsidRPr="00C445FA" w:rsidRDefault="00A66AA3" w:rsidP="00A66AA3">
      <w:pPr>
        <w:jc w:val="both"/>
        <w:rPr>
          <w:rFonts w:asciiTheme="minorHAnsi" w:hAnsiTheme="minorHAnsi"/>
          <w:b/>
          <w:sz w:val="24"/>
          <w:szCs w:val="24"/>
        </w:rPr>
      </w:pPr>
    </w:p>
    <w:p w14:paraId="6C675AD9" w14:textId="77777777" w:rsidR="00A66AA3" w:rsidRPr="00C445FA" w:rsidRDefault="00A66AA3" w:rsidP="00A66AA3">
      <w:pPr>
        <w:jc w:val="both"/>
        <w:rPr>
          <w:rFonts w:asciiTheme="minorHAnsi" w:hAnsiTheme="minorHAnsi"/>
          <w:sz w:val="24"/>
          <w:szCs w:val="24"/>
        </w:rPr>
      </w:pPr>
    </w:p>
    <w:p w14:paraId="54153529" w14:textId="77777777" w:rsidR="00A66AA3" w:rsidRDefault="00A66AA3" w:rsidP="00A66AA3">
      <w:pPr>
        <w:jc w:val="center"/>
        <w:rPr>
          <w:rFonts w:asciiTheme="minorHAnsi" w:hAnsiTheme="minorHAnsi"/>
          <w:sz w:val="24"/>
          <w:szCs w:val="24"/>
        </w:rPr>
      </w:pPr>
    </w:p>
    <w:p w14:paraId="4CA54953" w14:textId="77777777" w:rsidR="00A66AA3" w:rsidRDefault="00A66AA3" w:rsidP="00A66AA3">
      <w:pPr>
        <w:jc w:val="center"/>
        <w:rPr>
          <w:rFonts w:asciiTheme="minorHAnsi" w:hAnsiTheme="minorHAnsi"/>
          <w:sz w:val="24"/>
          <w:szCs w:val="24"/>
        </w:rPr>
      </w:pPr>
    </w:p>
    <w:p w14:paraId="7BFAD069" w14:textId="77777777" w:rsidR="00A66AA3" w:rsidRDefault="00A66AA3" w:rsidP="00A66AA3">
      <w:pPr>
        <w:jc w:val="center"/>
        <w:rPr>
          <w:rFonts w:asciiTheme="minorHAnsi" w:hAnsiTheme="minorHAnsi"/>
          <w:sz w:val="24"/>
          <w:szCs w:val="24"/>
        </w:rPr>
      </w:pPr>
    </w:p>
    <w:p w14:paraId="601A557D" w14:textId="77777777" w:rsidR="00A66AA3" w:rsidRPr="00C445FA" w:rsidRDefault="00A66AA3" w:rsidP="00A66AA3">
      <w:pPr>
        <w:jc w:val="center"/>
        <w:rPr>
          <w:rFonts w:asciiTheme="minorHAnsi" w:hAnsiTheme="minorHAnsi"/>
          <w:sz w:val="24"/>
          <w:szCs w:val="24"/>
        </w:rPr>
      </w:pPr>
      <w:r w:rsidRPr="00C445FA">
        <w:rPr>
          <w:rFonts w:asciiTheme="minorHAnsi" w:hAnsiTheme="minorHAnsi"/>
          <w:sz w:val="24"/>
          <w:szCs w:val="24"/>
        </w:rPr>
        <w:t>Março 2017</w:t>
      </w:r>
    </w:p>
    <w:p w14:paraId="7E970CB8" w14:textId="0BBCBBFA" w:rsidR="00BE05A7" w:rsidRPr="00A66AA3" w:rsidRDefault="00BE05A7" w:rsidP="00A66AA3">
      <w:pPr>
        <w:pStyle w:val="Ttulo1"/>
        <w:spacing w:before="120" w:after="0"/>
        <w:contextualSpacing w:val="0"/>
        <w:jc w:val="both"/>
        <w:rPr>
          <w:rFonts w:asciiTheme="minorHAnsi" w:hAnsiTheme="minorHAnsi"/>
          <w:b/>
          <w:sz w:val="24"/>
          <w:szCs w:val="24"/>
        </w:rPr>
      </w:pPr>
      <w:r w:rsidRPr="00A66AA3">
        <w:rPr>
          <w:rFonts w:asciiTheme="minorHAnsi" w:hAnsiTheme="minorHAnsi"/>
          <w:b/>
          <w:sz w:val="24"/>
          <w:szCs w:val="24"/>
        </w:rPr>
        <w:lastRenderedPageBreak/>
        <w:t>Sumári</w:t>
      </w:r>
      <w:r w:rsidR="00422354" w:rsidRPr="00A66AA3">
        <w:rPr>
          <w:rFonts w:asciiTheme="minorHAnsi" w:hAnsiTheme="minorHAnsi"/>
          <w:b/>
          <w:sz w:val="24"/>
          <w:szCs w:val="24"/>
        </w:rPr>
        <w:t>o</w:t>
      </w:r>
    </w:p>
    <w:p w14:paraId="3C330111" w14:textId="77777777" w:rsidR="00422354" w:rsidRPr="00A66AA3" w:rsidRDefault="00422354" w:rsidP="00A66AA3">
      <w:pPr>
        <w:spacing w:before="120"/>
        <w:jc w:val="both"/>
        <w:rPr>
          <w:rFonts w:asciiTheme="minorHAnsi" w:hAnsiTheme="minorHAnsi"/>
          <w:b/>
          <w:sz w:val="24"/>
          <w:szCs w:val="24"/>
        </w:rPr>
      </w:pPr>
    </w:p>
    <w:p w14:paraId="628419BE" w14:textId="00DC8982" w:rsidR="00422354" w:rsidRPr="00A66AA3" w:rsidRDefault="00422354" w:rsidP="00A66AA3">
      <w:pPr>
        <w:spacing w:before="120"/>
        <w:jc w:val="both"/>
        <w:rPr>
          <w:rFonts w:asciiTheme="minorHAnsi" w:hAnsiTheme="minorHAnsi"/>
          <w:i/>
          <w:color w:val="FF0000"/>
          <w:sz w:val="24"/>
          <w:szCs w:val="24"/>
        </w:rPr>
      </w:pPr>
      <w:r w:rsidRPr="00A66AA3">
        <w:rPr>
          <w:rFonts w:asciiTheme="minorHAnsi" w:hAnsiTheme="minorHAnsi"/>
          <w:i/>
          <w:color w:val="FF0000"/>
          <w:sz w:val="24"/>
          <w:szCs w:val="24"/>
        </w:rPr>
        <w:t>A fazer no final</w:t>
      </w:r>
    </w:p>
    <w:p w14:paraId="2C82DF14" w14:textId="77777777" w:rsidR="00315EB2" w:rsidRPr="00A66AA3" w:rsidRDefault="00315EB2" w:rsidP="00A66AA3">
      <w:pPr>
        <w:spacing w:before="120"/>
        <w:jc w:val="both"/>
        <w:rPr>
          <w:rFonts w:asciiTheme="minorHAnsi" w:hAnsiTheme="minorHAnsi"/>
          <w:color w:val="auto"/>
          <w:sz w:val="24"/>
          <w:szCs w:val="24"/>
        </w:rPr>
      </w:pPr>
    </w:p>
    <w:p w14:paraId="3573CA91" w14:textId="77777777" w:rsidR="00F2774C" w:rsidRPr="00A66AA3" w:rsidRDefault="00F2774C" w:rsidP="00A66AA3">
      <w:pPr>
        <w:spacing w:before="120"/>
        <w:jc w:val="both"/>
        <w:rPr>
          <w:rFonts w:asciiTheme="minorHAnsi" w:hAnsiTheme="minorHAnsi"/>
          <w:b/>
          <w:sz w:val="24"/>
          <w:szCs w:val="24"/>
        </w:rPr>
      </w:pPr>
      <w:r w:rsidRPr="00A66AA3">
        <w:rPr>
          <w:rFonts w:asciiTheme="minorHAnsi" w:hAnsiTheme="minorHAnsi"/>
          <w:b/>
          <w:sz w:val="24"/>
          <w:szCs w:val="24"/>
        </w:rPr>
        <w:br w:type="page"/>
      </w:r>
    </w:p>
    <w:p w14:paraId="4B9FA176" w14:textId="557C8F9E" w:rsidR="00422354" w:rsidRPr="00A66AA3" w:rsidRDefault="00F2774C" w:rsidP="00A66AA3">
      <w:pPr>
        <w:pStyle w:val="Ttulo1"/>
        <w:spacing w:before="120" w:after="0"/>
        <w:contextualSpacing w:val="0"/>
        <w:jc w:val="both"/>
        <w:rPr>
          <w:rFonts w:asciiTheme="minorHAnsi" w:hAnsiTheme="minorHAnsi"/>
          <w:b/>
          <w:sz w:val="24"/>
          <w:szCs w:val="24"/>
        </w:rPr>
      </w:pPr>
      <w:r w:rsidRPr="00A66AA3">
        <w:rPr>
          <w:rFonts w:asciiTheme="minorHAnsi" w:hAnsiTheme="minorHAnsi"/>
          <w:b/>
          <w:sz w:val="24"/>
          <w:szCs w:val="24"/>
        </w:rPr>
        <w:lastRenderedPageBreak/>
        <w:t>Índice</w:t>
      </w:r>
      <w:r w:rsidR="00422354" w:rsidRPr="00A66AA3">
        <w:rPr>
          <w:rFonts w:asciiTheme="minorHAnsi" w:hAnsiTheme="minorHAnsi"/>
          <w:b/>
          <w:sz w:val="24"/>
          <w:szCs w:val="24"/>
        </w:rPr>
        <w:t xml:space="preserve"> </w:t>
      </w:r>
    </w:p>
    <w:p w14:paraId="3555643B" w14:textId="77777777" w:rsidR="00FC014B" w:rsidRDefault="00FC014B" w:rsidP="00FC014B">
      <w:pPr>
        <w:pStyle w:val="Ttulo1"/>
        <w:tabs>
          <w:tab w:val="right" w:pos="9355"/>
        </w:tabs>
        <w:spacing w:before="120" w:after="0"/>
        <w:contextualSpacing w:val="0"/>
        <w:jc w:val="both"/>
        <w:rPr>
          <w:rFonts w:asciiTheme="minorHAnsi" w:hAnsiTheme="minorHAnsi"/>
          <w:sz w:val="24"/>
          <w:szCs w:val="24"/>
        </w:rPr>
      </w:pPr>
    </w:p>
    <w:p w14:paraId="27F304AD" w14:textId="77777777" w:rsidR="00FC014B" w:rsidRDefault="00FC014B" w:rsidP="00FC014B">
      <w:pPr>
        <w:pStyle w:val="Ttulo1"/>
        <w:tabs>
          <w:tab w:val="right" w:pos="9355"/>
        </w:tabs>
        <w:spacing w:before="120" w:after="0"/>
        <w:contextualSpacing w:val="0"/>
        <w:jc w:val="both"/>
        <w:rPr>
          <w:rFonts w:asciiTheme="minorHAnsi" w:hAnsiTheme="minorHAnsi"/>
          <w:sz w:val="24"/>
          <w:szCs w:val="24"/>
        </w:rPr>
      </w:pPr>
    </w:p>
    <w:p w14:paraId="1BE40035" w14:textId="2119D6B0" w:rsidR="00FC014B" w:rsidRPr="00FC014B" w:rsidRDefault="00FC014B" w:rsidP="00FC014B">
      <w:pPr>
        <w:pStyle w:val="Ttulo1"/>
        <w:tabs>
          <w:tab w:val="right" w:pos="9355"/>
        </w:tabs>
        <w:spacing w:before="120" w:after="0"/>
        <w:contextualSpacing w:val="0"/>
        <w:jc w:val="both"/>
        <w:rPr>
          <w:rFonts w:asciiTheme="minorHAnsi" w:hAnsiTheme="minorHAnsi"/>
          <w:sz w:val="24"/>
          <w:szCs w:val="24"/>
        </w:rPr>
      </w:pPr>
      <w:r w:rsidRPr="00FC014B">
        <w:rPr>
          <w:rFonts w:asciiTheme="minorHAnsi" w:hAnsiTheme="minorHAnsi"/>
          <w:sz w:val="24"/>
          <w:szCs w:val="24"/>
        </w:rPr>
        <w:t>1. Uma ação integrada de política pública dedicada ao reforço de competências digitais</w:t>
      </w:r>
      <w:r>
        <w:rPr>
          <w:rFonts w:asciiTheme="minorHAnsi" w:hAnsiTheme="minorHAnsi"/>
          <w:sz w:val="24"/>
          <w:szCs w:val="24"/>
        </w:rPr>
        <w:t xml:space="preserve"> ...........</w:t>
      </w:r>
      <w:r>
        <w:rPr>
          <w:rFonts w:asciiTheme="minorHAnsi" w:hAnsiTheme="minorHAnsi"/>
          <w:sz w:val="24"/>
          <w:szCs w:val="24"/>
        </w:rPr>
        <w:tab/>
        <w:t>4</w:t>
      </w:r>
    </w:p>
    <w:p w14:paraId="14E8A3D5" w14:textId="2AD31DCC" w:rsidR="00FC014B" w:rsidRPr="00FC014B" w:rsidRDefault="00FC014B" w:rsidP="00FC014B">
      <w:pPr>
        <w:pStyle w:val="Ttulo1"/>
        <w:tabs>
          <w:tab w:val="right" w:pos="9355"/>
        </w:tabs>
        <w:spacing w:before="120" w:after="0"/>
        <w:contextualSpacing w:val="0"/>
        <w:jc w:val="both"/>
        <w:rPr>
          <w:rFonts w:asciiTheme="minorHAnsi" w:hAnsiTheme="minorHAnsi"/>
          <w:sz w:val="24"/>
          <w:szCs w:val="24"/>
        </w:rPr>
      </w:pPr>
      <w:r w:rsidRPr="00FC014B">
        <w:rPr>
          <w:rFonts w:asciiTheme="minorHAnsi" w:hAnsiTheme="minorHAnsi"/>
          <w:sz w:val="24"/>
          <w:szCs w:val="24"/>
        </w:rPr>
        <w:t>2. Quadro de referência</w:t>
      </w:r>
      <w:r>
        <w:rPr>
          <w:rFonts w:asciiTheme="minorHAnsi" w:hAnsiTheme="minorHAnsi"/>
          <w:sz w:val="24"/>
          <w:szCs w:val="24"/>
        </w:rPr>
        <w:t xml:space="preserve"> ................................................................................................................</w:t>
      </w:r>
      <w:r>
        <w:rPr>
          <w:rFonts w:asciiTheme="minorHAnsi" w:hAnsiTheme="minorHAnsi"/>
          <w:sz w:val="24"/>
          <w:szCs w:val="24"/>
        </w:rPr>
        <w:tab/>
        <w:t>5</w:t>
      </w:r>
    </w:p>
    <w:p w14:paraId="3BE1ED28" w14:textId="604ED66D" w:rsidR="00FC014B" w:rsidRPr="00FC014B" w:rsidRDefault="00FC014B" w:rsidP="00FC014B">
      <w:pPr>
        <w:pStyle w:val="Ttulo1"/>
        <w:tabs>
          <w:tab w:val="right" w:pos="9355"/>
        </w:tabs>
        <w:spacing w:before="120" w:after="0"/>
        <w:contextualSpacing w:val="0"/>
        <w:jc w:val="both"/>
        <w:rPr>
          <w:rFonts w:asciiTheme="minorHAnsi" w:hAnsiTheme="minorHAnsi"/>
          <w:sz w:val="24"/>
          <w:szCs w:val="24"/>
        </w:rPr>
      </w:pPr>
      <w:r w:rsidRPr="00FC014B">
        <w:rPr>
          <w:rFonts w:asciiTheme="minorHAnsi" w:hAnsiTheme="minorHAnsi"/>
          <w:sz w:val="24"/>
          <w:szCs w:val="24"/>
        </w:rPr>
        <w:t>3. Os desafios e os eixos de ação</w:t>
      </w:r>
      <w:r>
        <w:rPr>
          <w:rFonts w:asciiTheme="minorHAnsi" w:hAnsiTheme="minorHAnsi"/>
          <w:sz w:val="24"/>
          <w:szCs w:val="24"/>
        </w:rPr>
        <w:t xml:space="preserve"> ..................................................................................................</w:t>
      </w:r>
      <w:r>
        <w:rPr>
          <w:rFonts w:asciiTheme="minorHAnsi" w:hAnsiTheme="minorHAnsi"/>
          <w:sz w:val="24"/>
          <w:szCs w:val="24"/>
        </w:rPr>
        <w:tab/>
        <w:t>6</w:t>
      </w:r>
    </w:p>
    <w:p w14:paraId="6553FC02" w14:textId="3D98F091" w:rsidR="00FC014B" w:rsidRPr="00FC014B" w:rsidRDefault="00FC014B" w:rsidP="00FC014B">
      <w:pPr>
        <w:pStyle w:val="Ttulo1"/>
        <w:tabs>
          <w:tab w:val="right" w:pos="9355"/>
        </w:tabs>
        <w:spacing w:before="120" w:after="0"/>
        <w:contextualSpacing w:val="0"/>
        <w:jc w:val="both"/>
        <w:rPr>
          <w:rFonts w:asciiTheme="minorHAnsi" w:hAnsiTheme="minorHAnsi"/>
          <w:sz w:val="24"/>
          <w:szCs w:val="24"/>
        </w:rPr>
      </w:pPr>
      <w:r w:rsidRPr="00FC014B">
        <w:rPr>
          <w:rFonts w:asciiTheme="minorHAnsi" w:hAnsiTheme="minorHAnsi"/>
          <w:sz w:val="24"/>
          <w:szCs w:val="24"/>
        </w:rPr>
        <w:t xml:space="preserve">4. Portugal no contexto internacional e posicionamento </w:t>
      </w:r>
      <w:r w:rsidR="009E5D70">
        <w:rPr>
          <w:rFonts w:asciiTheme="minorHAnsi" w:hAnsiTheme="minorHAnsi"/>
          <w:sz w:val="24"/>
          <w:szCs w:val="24"/>
        </w:rPr>
        <w:t>em</w:t>
      </w:r>
      <w:r w:rsidR="00E9195E">
        <w:rPr>
          <w:rFonts w:asciiTheme="minorHAnsi" w:hAnsiTheme="minorHAnsi"/>
          <w:sz w:val="24"/>
          <w:szCs w:val="24"/>
        </w:rPr>
        <w:t xml:space="preserve"> </w:t>
      </w:r>
      <w:r w:rsidRPr="00FC014B">
        <w:rPr>
          <w:rFonts w:asciiTheme="minorHAnsi" w:hAnsiTheme="minorHAnsi"/>
          <w:sz w:val="24"/>
          <w:szCs w:val="24"/>
        </w:rPr>
        <w:t>âmbito europeu: metas a atingir</w:t>
      </w:r>
      <w:r>
        <w:rPr>
          <w:rFonts w:asciiTheme="minorHAnsi" w:hAnsiTheme="minorHAnsi"/>
          <w:sz w:val="24"/>
          <w:szCs w:val="24"/>
        </w:rPr>
        <w:t xml:space="preserve"> ..</w:t>
      </w:r>
      <w:r>
        <w:rPr>
          <w:rFonts w:asciiTheme="minorHAnsi" w:hAnsiTheme="minorHAnsi"/>
          <w:sz w:val="24"/>
          <w:szCs w:val="24"/>
        </w:rPr>
        <w:tab/>
        <w:t>7</w:t>
      </w:r>
    </w:p>
    <w:p w14:paraId="61F7C8D1" w14:textId="746C5DCD" w:rsidR="00FC014B" w:rsidRDefault="00FC014B" w:rsidP="00FC014B">
      <w:pPr>
        <w:pStyle w:val="Ttulo1"/>
        <w:tabs>
          <w:tab w:val="right" w:pos="9355"/>
        </w:tabs>
        <w:spacing w:before="120" w:after="0"/>
        <w:contextualSpacing w:val="0"/>
        <w:jc w:val="both"/>
        <w:rPr>
          <w:rFonts w:asciiTheme="minorHAnsi" w:hAnsiTheme="minorHAnsi"/>
          <w:sz w:val="24"/>
          <w:szCs w:val="24"/>
        </w:rPr>
      </w:pPr>
      <w:r w:rsidRPr="00FC014B">
        <w:rPr>
          <w:rFonts w:asciiTheme="minorHAnsi" w:hAnsiTheme="minorHAnsi"/>
          <w:sz w:val="24"/>
          <w:szCs w:val="24"/>
        </w:rPr>
        <w:t>5. Grandes desafios e objetivos estratégicos</w:t>
      </w:r>
      <w:r>
        <w:rPr>
          <w:rFonts w:asciiTheme="minorHAnsi" w:hAnsiTheme="minorHAnsi"/>
          <w:sz w:val="24"/>
          <w:szCs w:val="24"/>
        </w:rPr>
        <w:t xml:space="preserve"> ..............................................................................</w:t>
      </w:r>
      <w:r>
        <w:rPr>
          <w:rFonts w:asciiTheme="minorHAnsi" w:hAnsiTheme="minorHAnsi"/>
          <w:sz w:val="24"/>
          <w:szCs w:val="24"/>
        </w:rPr>
        <w:tab/>
        <w:t>11</w:t>
      </w:r>
    </w:p>
    <w:p w14:paraId="38C69EA1" w14:textId="3454D3FD" w:rsidR="00FC014B" w:rsidRPr="00FC014B" w:rsidRDefault="00FC014B" w:rsidP="00FC014B">
      <w:pPr>
        <w:pStyle w:val="Ttulo1"/>
        <w:tabs>
          <w:tab w:val="right" w:pos="9355"/>
        </w:tabs>
        <w:spacing w:before="120" w:after="0"/>
        <w:contextualSpacing w:val="0"/>
        <w:jc w:val="both"/>
        <w:rPr>
          <w:rFonts w:asciiTheme="minorHAnsi" w:hAnsiTheme="minorHAnsi"/>
          <w:sz w:val="24"/>
          <w:szCs w:val="24"/>
        </w:rPr>
      </w:pPr>
      <w:r w:rsidRPr="00FC014B">
        <w:rPr>
          <w:rFonts w:asciiTheme="minorHAnsi" w:hAnsiTheme="minorHAnsi"/>
          <w:sz w:val="24"/>
          <w:szCs w:val="24"/>
        </w:rPr>
        <w:t>7. Organização, dinamização e acompanhamento do programa</w:t>
      </w:r>
      <w:r>
        <w:rPr>
          <w:rFonts w:asciiTheme="minorHAnsi" w:hAnsiTheme="minorHAnsi"/>
          <w:sz w:val="24"/>
          <w:szCs w:val="24"/>
        </w:rPr>
        <w:t xml:space="preserve"> ...............................................</w:t>
      </w:r>
      <w:r>
        <w:rPr>
          <w:rFonts w:asciiTheme="minorHAnsi" w:hAnsiTheme="minorHAnsi"/>
          <w:sz w:val="24"/>
          <w:szCs w:val="24"/>
        </w:rPr>
        <w:tab/>
        <w:t>18</w:t>
      </w:r>
    </w:p>
    <w:p w14:paraId="36C05072" w14:textId="2A76CC9A" w:rsidR="00FC014B" w:rsidRPr="00FC014B" w:rsidRDefault="00FC014B" w:rsidP="00FC014B">
      <w:pPr>
        <w:pStyle w:val="Ttulo1"/>
        <w:tabs>
          <w:tab w:val="right" w:pos="9355"/>
        </w:tabs>
        <w:spacing w:before="120" w:after="0"/>
        <w:contextualSpacing w:val="0"/>
        <w:jc w:val="both"/>
        <w:rPr>
          <w:rFonts w:asciiTheme="minorHAnsi" w:hAnsiTheme="minorHAnsi"/>
          <w:sz w:val="24"/>
          <w:szCs w:val="24"/>
        </w:rPr>
      </w:pPr>
      <w:r w:rsidRPr="00FC014B">
        <w:rPr>
          <w:rFonts w:asciiTheme="minorHAnsi" w:hAnsiTheme="minorHAnsi"/>
          <w:sz w:val="24"/>
          <w:szCs w:val="24"/>
        </w:rPr>
        <w:t>6. Eixos prioritários de ação e respetivas atividades e programas a dinamizar</w:t>
      </w:r>
      <w:r>
        <w:rPr>
          <w:rFonts w:asciiTheme="minorHAnsi" w:hAnsiTheme="minorHAnsi"/>
          <w:sz w:val="24"/>
          <w:szCs w:val="24"/>
        </w:rPr>
        <w:t xml:space="preserve"> ..........................</w:t>
      </w:r>
      <w:r>
        <w:rPr>
          <w:rFonts w:asciiTheme="minorHAnsi" w:hAnsiTheme="minorHAnsi"/>
          <w:sz w:val="24"/>
          <w:szCs w:val="24"/>
        </w:rPr>
        <w:tab/>
        <w:t>22</w:t>
      </w:r>
    </w:p>
    <w:p w14:paraId="726ABDA6" w14:textId="5B694272" w:rsidR="00FC014B" w:rsidRPr="00FC014B" w:rsidRDefault="00FC014B" w:rsidP="00FC014B">
      <w:pPr>
        <w:pStyle w:val="Ttulo1"/>
        <w:tabs>
          <w:tab w:val="right" w:pos="9355"/>
        </w:tabs>
        <w:spacing w:before="120" w:after="0"/>
        <w:contextualSpacing w:val="0"/>
        <w:jc w:val="both"/>
        <w:rPr>
          <w:rFonts w:asciiTheme="minorHAnsi" w:hAnsiTheme="minorHAnsi"/>
          <w:sz w:val="24"/>
          <w:szCs w:val="24"/>
        </w:rPr>
      </w:pPr>
      <w:r w:rsidRPr="00FC014B">
        <w:rPr>
          <w:rFonts w:asciiTheme="minorHAnsi" w:hAnsiTheme="minorHAnsi"/>
          <w:sz w:val="24"/>
          <w:szCs w:val="24"/>
        </w:rPr>
        <w:t>ANEXO 1: Lista inicial de medidas e ações a considerar nos 5 eixos de intervenção</w:t>
      </w:r>
      <w:r>
        <w:rPr>
          <w:rFonts w:asciiTheme="minorHAnsi" w:hAnsiTheme="minorHAnsi"/>
          <w:sz w:val="24"/>
          <w:szCs w:val="24"/>
        </w:rPr>
        <w:t xml:space="preserve"> ..................</w:t>
      </w:r>
      <w:r>
        <w:rPr>
          <w:rFonts w:asciiTheme="minorHAnsi" w:hAnsiTheme="minorHAnsi"/>
          <w:sz w:val="24"/>
          <w:szCs w:val="24"/>
        </w:rPr>
        <w:tab/>
        <w:t>24</w:t>
      </w:r>
    </w:p>
    <w:p w14:paraId="3B88C86C" w14:textId="005A8459" w:rsidR="00FC014B" w:rsidRPr="00FC014B" w:rsidRDefault="00FC014B" w:rsidP="00FC014B">
      <w:pPr>
        <w:tabs>
          <w:tab w:val="right" w:pos="9355"/>
        </w:tabs>
        <w:spacing w:before="120"/>
      </w:pPr>
      <w:r w:rsidRPr="00FC014B">
        <w:rPr>
          <w:rFonts w:asciiTheme="minorHAnsi" w:hAnsiTheme="minorHAnsi"/>
          <w:sz w:val="24"/>
          <w:szCs w:val="24"/>
        </w:rPr>
        <w:t xml:space="preserve">ANEXO 2: Análise comparada de um conjunto selecionado de indicadores em </w:t>
      </w:r>
      <w:r>
        <w:rPr>
          <w:rFonts w:asciiTheme="minorHAnsi" w:hAnsiTheme="minorHAnsi"/>
          <w:sz w:val="24"/>
          <w:szCs w:val="24"/>
        </w:rPr>
        <w:t>CD  ..................</w:t>
      </w:r>
      <w:r>
        <w:rPr>
          <w:rFonts w:asciiTheme="minorHAnsi" w:hAnsiTheme="minorHAnsi"/>
          <w:sz w:val="24"/>
          <w:szCs w:val="24"/>
        </w:rPr>
        <w:tab/>
        <w:t>32</w:t>
      </w:r>
    </w:p>
    <w:p w14:paraId="097DAE9B" w14:textId="64859A0C" w:rsidR="00FC014B" w:rsidRPr="00FC014B" w:rsidRDefault="00FC014B" w:rsidP="00FC014B">
      <w:pPr>
        <w:tabs>
          <w:tab w:val="right" w:pos="9355"/>
        </w:tabs>
        <w:spacing w:before="120"/>
        <w:rPr>
          <w:rFonts w:asciiTheme="minorHAnsi" w:hAnsiTheme="minorHAnsi"/>
          <w:sz w:val="24"/>
          <w:szCs w:val="24"/>
        </w:rPr>
      </w:pPr>
      <w:r w:rsidRPr="00FC014B">
        <w:rPr>
          <w:rFonts w:asciiTheme="minorHAnsi" w:hAnsiTheme="minorHAnsi"/>
          <w:sz w:val="24"/>
          <w:szCs w:val="24"/>
        </w:rPr>
        <w:t>ANEXO 3: Metas em Competências Digitais para Portugal</w:t>
      </w:r>
      <w:r>
        <w:rPr>
          <w:rFonts w:asciiTheme="minorHAnsi" w:hAnsiTheme="minorHAnsi"/>
          <w:sz w:val="24"/>
          <w:szCs w:val="24"/>
        </w:rPr>
        <w:t xml:space="preserve"> .........................................................</w:t>
      </w:r>
      <w:r>
        <w:rPr>
          <w:rFonts w:asciiTheme="minorHAnsi" w:hAnsiTheme="minorHAnsi"/>
          <w:sz w:val="24"/>
          <w:szCs w:val="24"/>
        </w:rPr>
        <w:tab/>
        <w:t>34</w:t>
      </w:r>
    </w:p>
    <w:p w14:paraId="09D95A52" w14:textId="77777777" w:rsidR="00FC014B" w:rsidRPr="00FC014B" w:rsidRDefault="00FC014B" w:rsidP="00FC014B"/>
    <w:p w14:paraId="15F06B6F" w14:textId="77777777" w:rsidR="00FC014B" w:rsidRPr="00A66AA3" w:rsidRDefault="00FC014B" w:rsidP="00A66AA3">
      <w:pPr>
        <w:spacing w:before="120"/>
        <w:jc w:val="both"/>
        <w:rPr>
          <w:rFonts w:asciiTheme="minorHAnsi" w:hAnsiTheme="minorHAnsi"/>
          <w:i/>
          <w:color w:val="FF0000"/>
          <w:sz w:val="24"/>
          <w:szCs w:val="24"/>
        </w:rPr>
      </w:pPr>
    </w:p>
    <w:p w14:paraId="35E4D65A" w14:textId="269E7824" w:rsidR="00BE05A7" w:rsidRPr="00A66AA3" w:rsidRDefault="00BE05A7" w:rsidP="00A66AA3">
      <w:pPr>
        <w:spacing w:before="120"/>
        <w:jc w:val="both"/>
        <w:rPr>
          <w:rFonts w:asciiTheme="minorHAnsi" w:hAnsiTheme="minorHAnsi"/>
          <w:b/>
          <w:sz w:val="24"/>
          <w:szCs w:val="24"/>
        </w:rPr>
      </w:pPr>
    </w:p>
    <w:p w14:paraId="42C836F0" w14:textId="77777777" w:rsidR="00FC014B" w:rsidRDefault="00FC014B">
      <w:pPr>
        <w:rPr>
          <w:rFonts w:asciiTheme="minorHAnsi" w:hAnsiTheme="minorHAnsi"/>
          <w:b/>
          <w:sz w:val="24"/>
          <w:szCs w:val="24"/>
        </w:rPr>
      </w:pPr>
      <w:r>
        <w:rPr>
          <w:rFonts w:asciiTheme="minorHAnsi" w:hAnsiTheme="minorHAnsi"/>
          <w:b/>
          <w:sz w:val="24"/>
          <w:szCs w:val="24"/>
        </w:rPr>
        <w:br w:type="page"/>
      </w:r>
    </w:p>
    <w:p w14:paraId="37D260AA" w14:textId="717C25EF" w:rsidR="00A66AA3" w:rsidRPr="00A66AA3" w:rsidRDefault="00A66AA3" w:rsidP="00A66AA3">
      <w:pPr>
        <w:pStyle w:val="Ttulo1"/>
        <w:spacing w:before="120" w:after="0"/>
        <w:contextualSpacing w:val="0"/>
        <w:jc w:val="both"/>
        <w:rPr>
          <w:rFonts w:asciiTheme="minorHAnsi" w:hAnsiTheme="minorHAnsi"/>
          <w:b/>
          <w:sz w:val="24"/>
          <w:szCs w:val="24"/>
        </w:rPr>
      </w:pPr>
      <w:r w:rsidRPr="00A66AA3">
        <w:rPr>
          <w:rFonts w:asciiTheme="minorHAnsi" w:hAnsiTheme="minorHAnsi"/>
          <w:b/>
          <w:sz w:val="24"/>
          <w:szCs w:val="24"/>
        </w:rPr>
        <w:lastRenderedPageBreak/>
        <w:t>1. Uma ação integrada de política pública dedicada ao reforço de competências digitais</w:t>
      </w:r>
    </w:p>
    <w:p w14:paraId="1CD33E2A" w14:textId="77777777" w:rsidR="00A66AA3" w:rsidRPr="00A66AA3" w:rsidRDefault="00A66AA3" w:rsidP="00A66AA3">
      <w:pPr>
        <w:spacing w:before="120"/>
        <w:jc w:val="both"/>
        <w:rPr>
          <w:rFonts w:asciiTheme="minorHAnsi" w:hAnsiTheme="minorHAnsi"/>
          <w:sz w:val="24"/>
          <w:szCs w:val="24"/>
        </w:rPr>
      </w:pPr>
      <w:r w:rsidRPr="00A66AA3">
        <w:rPr>
          <w:rFonts w:asciiTheme="minorHAnsi" w:hAnsiTheme="minorHAnsi"/>
          <w:sz w:val="24"/>
          <w:szCs w:val="24"/>
        </w:rPr>
        <w:t xml:space="preserve">No mundo em que vivemos tornou-se indispensável que todos os cidadãos sejam capazes de conviver com práticas cada vez mais desmaterializadas. Essas práticas têm como </w:t>
      </w:r>
      <w:r w:rsidRPr="00A66AA3">
        <w:rPr>
          <w:rFonts w:asciiTheme="minorHAnsi" w:hAnsiTheme="minorHAnsi"/>
          <w:i/>
          <w:sz w:val="24"/>
          <w:szCs w:val="24"/>
        </w:rPr>
        <w:t xml:space="preserve">habitat </w:t>
      </w:r>
      <w:r w:rsidRPr="00A66AA3">
        <w:rPr>
          <w:rFonts w:asciiTheme="minorHAnsi" w:hAnsiTheme="minorHAnsi"/>
          <w:sz w:val="24"/>
          <w:szCs w:val="24"/>
        </w:rPr>
        <w:t xml:space="preserve">natural a Internet, sendo a mediação normalmente feita através de dispositivos eletrónicos. No caso da população ativa, aprendizagem, produtividade e competitividade são igualmente variáveis cada vez mais dependentes do digital, obrigando a uma crescente exigência de competências digitais para o exercício de diferentes profissões. </w:t>
      </w:r>
    </w:p>
    <w:p w14:paraId="6F049404" w14:textId="475A026A" w:rsidR="00A66AA3" w:rsidRPr="00A66AA3" w:rsidRDefault="00A66AA3" w:rsidP="00A66AA3">
      <w:pPr>
        <w:spacing w:before="120"/>
        <w:jc w:val="both"/>
        <w:rPr>
          <w:rFonts w:asciiTheme="minorHAnsi" w:hAnsiTheme="minorHAnsi"/>
          <w:sz w:val="24"/>
          <w:szCs w:val="24"/>
        </w:rPr>
      </w:pPr>
      <w:r w:rsidRPr="00A66AA3">
        <w:rPr>
          <w:rFonts w:asciiTheme="minorHAnsi" w:hAnsiTheme="minorHAnsi"/>
          <w:sz w:val="24"/>
          <w:szCs w:val="24"/>
        </w:rPr>
        <w:t xml:space="preserve">Portugal, embora se encontre na mediana europeia em matéria de competências digitais (15º no Índice DESI 2017, </w:t>
      </w:r>
      <w:r w:rsidRPr="00A66AA3">
        <w:rPr>
          <w:rFonts w:asciiTheme="minorHAnsi" w:hAnsiTheme="minorHAnsi"/>
          <w:i/>
          <w:sz w:val="24"/>
          <w:szCs w:val="24"/>
        </w:rPr>
        <w:t>Digital Economy &amp; Society Index</w:t>
      </w:r>
      <w:r w:rsidRPr="00A66AA3">
        <w:rPr>
          <w:rFonts w:asciiTheme="minorHAnsi" w:hAnsiTheme="minorHAnsi"/>
          <w:sz w:val="24"/>
          <w:szCs w:val="24"/>
        </w:rPr>
        <w:t xml:space="preserve">, da Comissão Europeia; Figura 1), precisa de reforçar as competências básicas em </w:t>
      </w:r>
      <w:r w:rsidR="00C47BD5">
        <w:rPr>
          <w:rFonts w:asciiTheme="minorHAnsi" w:hAnsiTheme="minorHAnsi"/>
          <w:sz w:val="24"/>
          <w:szCs w:val="24"/>
        </w:rPr>
        <w:t>Tecnologias de Informação e Comunicação (</w:t>
      </w:r>
      <w:r w:rsidRPr="00A66AA3">
        <w:rPr>
          <w:rFonts w:asciiTheme="minorHAnsi" w:hAnsiTheme="minorHAnsi"/>
          <w:sz w:val="24"/>
          <w:szCs w:val="24"/>
        </w:rPr>
        <w:t>TIC</w:t>
      </w:r>
      <w:r w:rsidR="00C47BD5">
        <w:rPr>
          <w:rFonts w:asciiTheme="minorHAnsi" w:hAnsiTheme="minorHAnsi"/>
          <w:sz w:val="24"/>
          <w:szCs w:val="24"/>
        </w:rPr>
        <w:t>)</w:t>
      </w:r>
      <w:r w:rsidRPr="00A66AA3">
        <w:rPr>
          <w:rFonts w:asciiTheme="minorHAnsi" w:hAnsiTheme="minorHAnsi"/>
          <w:sz w:val="24"/>
          <w:szCs w:val="24"/>
        </w:rPr>
        <w:t xml:space="preserve">, sobretudo em termos do capital humano e dos níveis de utilização da </w:t>
      </w:r>
      <w:r w:rsidR="00C47BD5">
        <w:rPr>
          <w:rFonts w:asciiTheme="minorHAnsi" w:hAnsiTheme="minorHAnsi"/>
          <w:sz w:val="24"/>
          <w:szCs w:val="24"/>
        </w:rPr>
        <w:t>I</w:t>
      </w:r>
      <w:r w:rsidRPr="00A66AA3">
        <w:rPr>
          <w:rFonts w:asciiTheme="minorHAnsi" w:hAnsiTheme="minorHAnsi"/>
          <w:sz w:val="24"/>
          <w:szCs w:val="24"/>
        </w:rPr>
        <w:t>nternet, evitando que se cristalizem num limiar preocupante e, mesmo no que toca a especialistas, necessita de ter condições que lhe permitam aproveitar a crescente oferta de emprego digital.</w:t>
      </w:r>
    </w:p>
    <w:p w14:paraId="1DAF5797" w14:textId="77777777" w:rsidR="00A66AA3" w:rsidRPr="00A66AA3" w:rsidRDefault="00A66AA3" w:rsidP="00A66AA3">
      <w:pPr>
        <w:spacing w:before="120"/>
        <w:jc w:val="both"/>
        <w:rPr>
          <w:rFonts w:asciiTheme="minorHAnsi" w:hAnsiTheme="minorHAnsi"/>
          <w:sz w:val="24"/>
          <w:szCs w:val="24"/>
        </w:rPr>
      </w:pPr>
      <w:r w:rsidRPr="00A66AA3">
        <w:rPr>
          <w:rFonts w:asciiTheme="minorHAnsi" w:hAnsiTheme="minorHAnsi"/>
          <w:sz w:val="24"/>
          <w:szCs w:val="24"/>
        </w:rPr>
        <w:t>Dispomos, para esse efeito, de uma infraestrutura formativa e de potencial humano capaz de ser (re)qualificado para responder às exigências da oferta de emprego típica das sociedades modernas, como é a portuguesa. Porém, essa (re)qualificação é uma missão exigente, que requer uma mobilização e uma conjugação de esforços das diferentes áreas da governação e da sociedade civil. É esse o principal propósito do XXI Governo com a “Iniciativa Nacional em Competências Digitais e.2030, Portugal INCoDe.2030”.</w:t>
      </w:r>
    </w:p>
    <w:p w14:paraId="6ABFF253" w14:textId="77777777" w:rsidR="00A66AA3" w:rsidRPr="00A66AA3" w:rsidRDefault="00A66AA3" w:rsidP="00A66AA3">
      <w:pPr>
        <w:spacing w:before="120"/>
        <w:jc w:val="both"/>
        <w:rPr>
          <w:rFonts w:asciiTheme="minorHAnsi" w:hAnsiTheme="minorHAnsi"/>
          <w:sz w:val="24"/>
          <w:szCs w:val="24"/>
        </w:rPr>
      </w:pPr>
      <w:r w:rsidRPr="00A66AA3">
        <w:rPr>
          <w:rFonts w:asciiTheme="minorHAnsi" w:hAnsiTheme="minorHAnsi"/>
          <w:sz w:val="24"/>
          <w:szCs w:val="24"/>
        </w:rPr>
        <w:t xml:space="preserve">Portugal deve promover um novo quadro de competências digitais orientado para o futuro e para as oportunidades que emergem, estimulando um quadro renovado de confiança nas novas gerações. </w:t>
      </w:r>
    </w:p>
    <w:p w14:paraId="60C05C60" w14:textId="77777777" w:rsidR="00A66AA3" w:rsidRPr="00A66AA3" w:rsidRDefault="00A66AA3" w:rsidP="00A66AA3">
      <w:pPr>
        <w:spacing w:before="120"/>
        <w:jc w:val="both"/>
        <w:rPr>
          <w:rFonts w:asciiTheme="minorHAnsi" w:hAnsiTheme="minorHAnsi"/>
          <w:sz w:val="24"/>
          <w:szCs w:val="24"/>
        </w:rPr>
      </w:pPr>
      <w:r w:rsidRPr="00A66AA3">
        <w:rPr>
          <w:rFonts w:asciiTheme="minorHAnsi" w:hAnsiTheme="minorHAnsi"/>
          <w:sz w:val="24"/>
          <w:szCs w:val="24"/>
        </w:rPr>
        <w:t>Essas competências, projetadas até 2030, estão associadas ao próprio exercício da cidadania. Um país com cidadãos mais proficientes no mundo digital é também um país com pessoas mais incluídas, mais participativas e mais aptas a lidar com a sociedade da qual fazem parte.</w:t>
      </w:r>
    </w:p>
    <w:p w14:paraId="4EA4C33D" w14:textId="77777777" w:rsidR="00A66AA3" w:rsidRPr="00A66AA3" w:rsidRDefault="00A66AA3" w:rsidP="00A66AA3">
      <w:pPr>
        <w:spacing w:before="120"/>
        <w:jc w:val="both"/>
        <w:rPr>
          <w:rFonts w:asciiTheme="minorHAnsi" w:hAnsiTheme="minorHAnsi" w:cs="Calibri"/>
          <w:color w:val="auto"/>
          <w:sz w:val="24"/>
          <w:szCs w:val="24"/>
        </w:rPr>
      </w:pPr>
      <w:r w:rsidRPr="00A66AA3">
        <w:rPr>
          <w:rFonts w:asciiTheme="minorHAnsi" w:hAnsiTheme="minorHAnsi"/>
          <w:sz w:val="24"/>
          <w:szCs w:val="24"/>
        </w:rPr>
        <w:t xml:space="preserve">As competências digitais estão também intrinsecamente ligadas à empregabilidade – a digitalização do mercado de trabalho exige novas capacidades. Uma população ativa mais capaz gera mais empregos novos, assim como mercados e produtos inovadores, gerando atividades económicas mais competitivas e robustas. </w:t>
      </w:r>
    </w:p>
    <w:p w14:paraId="21E2D860" w14:textId="77777777" w:rsidR="00A66AA3" w:rsidRPr="00A66AA3" w:rsidRDefault="00A66AA3" w:rsidP="00A66AA3">
      <w:pPr>
        <w:spacing w:before="120"/>
        <w:jc w:val="both"/>
        <w:rPr>
          <w:rFonts w:asciiTheme="minorHAnsi" w:hAnsiTheme="minorHAnsi" w:cs="Calibri"/>
          <w:color w:val="auto"/>
          <w:sz w:val="24"/>
          <w:szCs w:val="24"/>
        </w:rPr>
      </w:pPr>
      <w:r w:rsidRPr="00A66AA3">
        <w:rPr>
          <w:rFonts w:asciiTheme="minorHAnsi" w:hAnsiTheme="minorHAnsi"/>
          <w:sz w:val="24"/>
          <w:szCs w:val="24"/>
        </w:rPr>
        <w:t>Simultaneamente, o País deve ser um agente ativo no esforço global de produção de novos conhecimentos em computação científica e no desenvolvimento da capacidade de gestão e uso de grandes quantidades de informação, de forma a garantir um melhor posicionamento na Europa e no Mundo. Não podemos esperar para saber quais são as novas tecnologias, criamo-las, trabalhamos nelas e com elas.</w:t>
      </w:r>
    </w:p>
    <w:p w14:paraId="16938CDB" w14:textId="77777777" w:rsidR="00A66AA3" w:rsidRPr="00A66AA3" w:rsidRDefault="00A66AA3" w:rsidP="00A66AA3">
      <w:pPr>
        <w:spacing w:before="120"/>
        <w:jc w:val="both"/>
        <w:rPr>
          <w:rFonts w:asciiTheme="minorHAnsi" w:hAnsiTheme="minorHAnsi"/>
          <w:sz w:val="24"/>
          <w:szCs w:val="24"/>
        </w:rPr>
      </w:pPr>
      <w:r w:rsidRPr="00A66AA3">
        <w:rPr>
          <w:rFonts w:asciiTheme="minorHAnsi" w:hAnsiTheme="minorHAnsi"/>
          <w:sz w:val="24"/>
          <w:szCs w:val="24"/>
        </w:rPr>
        <w:t xml:space="preserve">Criar uma sociedade mais resiliente implica estimular novas competências, designadamente digitais, que estão em contínua mutação e evolução, e ao mesmo tempo  exige uma melhor preparação da população para um quadro de crescente incerteza, reconhecendo-se que existem desigualdades que exigem modelos de preparação diferenciados. </w:t>
      </w:r>
    </w:p>
    <w:p w14:paraId="358F66F4" w14:textId="77777777" w:rsidR="00A66AA3" w:rsidRPr="00A66AA3" w:rsidRDefault="00A66AA3" w:rsidP="00A66AA3">
      <w:pPr>
        <w:spacing w:before="120"/>
        <w:jc w:val="both"/>
        <w:rPr>
          <w:rFonts w:asciiTheme="minorHAnsi" w:hAnsiTheme="minorHAnsi"/>
          <w:sz w:val="24"/>
          <w:szCs w:val="24"/>
        </w:rPr>
      </w:pPr>
      <w:r w:rsidRPr="00A66AA3">
        <w:rPr>
          <w:rFonts w:asciiTheme="minorHAnsi" w:hAnsiTheme="minorHAnsi"/>
          <w:sz w:val="24"/>
          <w:szCs w:val="24"/>
        </w:rPr>
        <w:t xml:space="preserve">É neste contexto que a Iniciativa Portugal INCoDe.2030 inclui uma ação integrada de política pública orientada para estimular e garantir o desenvolvimento de competências como instrumentos de suporte à preparação das novas gerações para o “desconhecido”, apostando </w:t>
      </w:r>
      <w:r w:rsidRPr="00A66AA3">
        <w:rPr>
          <w:rFonts w:asciiTheme="minorHAnsi" w:hAnsiTheme="minorHAnsi"/>
          <w:sz w:val="24"/>
          <w:szCs w:val="24"/>
        </w:rPr>
        <w:lastRenderedPageBreak/>
        <w:t xml:space="preserve">crescentemente em novos conhecimentos e na capacidade de criar novos empregos –  mais qualificados e com melhor remuneração – incentivando a capacidade empreendedora dos mais jovens. </w:t>
      </w:r>
    </w:p>
    <w:p w14:paraId="596D7DB9" w14:textId="77777777" w:rsidR="00A66AA3" w:rsidRPr="00A66AA3" w:rsidRDefault="00A66AA3" w:rsidP="00A66AA3">
      <w:pPr>
        <w:spacing w:before="120"/>
        <w:jc w:val="both"/>
        <w:rPr>
          <w:rFonts w:asciiTheme="minorHAnsi" w:hAnsiTheme="minorHAnsi"/>
          <w:sz w:val="24"/>
          <w:szCs w:val="24"/>
        </w:rPr>
      </w:pPr>
      <w:r w:rsidRPr="00A66AA3">
        <w:rPr>
          <w:rFonts w:asciiTheme="minorHAnsi" w:eastAsia="Calibri" w:hAnsiTheme="minorHAnsi" w:cs="Calibri"/>
          <w:noProof/>
          <w:sz w:val="24"/>
          <w:szCs w:val="24"/>
        </w:rPr>
        <w:drawing>
          <wp:anchor distT="57150" distB="57150" distL="57150" distR="57150" simplePos="0" relativeHeight="251659264" behindDoc="0" locked="0" layoutInCell="1" allowOverlap="1" wp14:anchorId="50C0E8CB" wp14:editId="13AF9C33">
            <wp:simplePos x="0" y="0"/>
            <wp:positionH relativeFrom="column">
              <wp:posOffset>459740</wp:posOffset>
            </wp:positionH>
            <wp:positionV relativeFrom="line">
              <wp:posOffset>86360</wp:posOffset>
            </wp:positionV>
            <wp:extent cx="4931410" cy="3116580"/>
            <wp:effectExtent l="0" t="0" r="0" b="762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4931410" cy="31165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66AA3">
        <w:rPr>
          <w:rFonts w:asciiTheme="minorHAnsi" w:hAnsiTheme="minorHAnsi"/>
          <w:sz w:val="24"/>
          <w:szCs w:val="24"/>
        </w:rPr>
        <w:t>Figura 1. Posicionamento relativo de Portugal em matéria de competências digitais no Índice DESI 2017*, da Comissão Europeia</w:t>
      </w:r>
    </w:p>
    <w:p w14:paraId="587D0F4D" w14:textId="1A7D6C1F" w:rsidR="00A66AA3" w:rsidRDefault="00A66AA3" w:rsidP="00A66AA3">
      <w:pPr>
        <w:spacing w:before="120"/>
        <w:jc w:val="both"/>
        <w:rPr>
          <w:rFonts w:asciiTheme="minorHAnsi" w:hAnsiTheme="minorHAnsi"/>
          <w:sz w:val="24"/>
          <w:szCs w:val="24"/>
          <w:lang w:val="en-US"/>
        </w:rPr>
      </w:pPr>
      <w:r w:rsidRPr="00A66AA3">
        <w:rPr>
          <w:rFonts w:asciiTheme="minorHAnsi" w:hAnsiTheme="minorHAnsi"/>
          <w:sz w:val="24"/>
          <w:szCs w:val="24"/>
          <w:lang w:val="en-US"/>
        </w:rPr>
        <w:t xml:space="preserve">(*DESI: Digital Economy &amp; Society </w:t>
      </w:r>
      <w:r w:rsidR="00E9195E" w:rsidRPr="00A66AA3">
        <w:rPr>
          <w:rFonts w:asciiTheme="minorHAnsi" w:hAnsiTheme="minorHAnsi"/>
          <w:sz w:val="24"/>
          <w:szCs w:val="24"/>
          <w:lang w:val="en-US"/>
        </w:rPr>
        <w:t>Index</w:t>
      </w:r>
      <w:r w:rsidRPr="00A66AA3">
        <w:rPr>
          <w:rFonts w:asciiTheme="minorHAnsi" w:hAnsiTheme="minorHAnsi"/>
          <w:sz w:val="24"/>
          <w:szCs w:val="24"/>
          <w:lang w:val="en-US"/>
        </w:rPr>
        <w:t>)</w:t>
      </w:r>
    </w:p>
    <w:p w14:paraId="77CBAA73" w14:textId="77777777" w:rsidR="00FC014B" w:rsidRPr="00A66AA3" w:rsidRDefault="00FC014B" w:rsidP="00A66AA3">
      <w:pPr>
        <w:spacing w:before="120"/>
        <w:jc w:val="both"/>
        <w:rPr>
          <w:rFonts w:asciiTheme="minorHAnsi" w:hAnsiTheme="minorHAnsi"/>
          <w:sz w:val="24"/>
          <w:szCs w:val="24"/>
          <w:lang w:val="en-US"/>
        </w:rPr>
      </w:pPr>
    </w:p>
    <w:p w14:paraId="4384A24A" w14:textId="4858BE36" w:rsidR="00CE0165" w:rsidRPr="00A66AA3" w:rsidRDefault="00CE0165" w:rsidP="00A66AA3">
      <w:pPr>
        <w:pStyle w:val="Ttulo1"/>
        <w:spacing w:before="120" w:after="0"/>
        <w:contextualSpacing w:val="0"/>
        <w:jc w:val="both"/>
        <w:rPr>
          <w:rFonts w:asciiTheme="minorHAnsi" w:hAnsiTheme="minorHAnsi"/>
          <w:b/>
          <w:sz w:val="24"/>
          <w:szCs w:val="24"/>
        </w:rPr>
      </w:pPr>
      <w:r w:rsidRPr="00A66AA3">
        <w:rPr>
          <w:rFonts w:asciiTheme="minorHAnsi" w:hAnsiTheme="minorHAnsi"/>
          <w:b/>
          <w:sz w:val="24"/>
          <w:szCs w:val="24"/>
        </w:rPr>
        <w:t>2. Quadro de referência</w:t>
      </w:r>
    </w:p>
    <w:p w14:paraId="31CED217" w14:textId="2E083731" w:rsidR="004A5B01" w:rsidRPr="00A66AA3" w:rsidRDefault="0073691D" w:rsidP="00A66AA3">
      <w:pPr>
        <w:pStyle w:val="NormalWeb"/>
        <w:spacing w:before="120" w:beforeAutospacing="0" w:after="0" w:afterAutospacing="0" w:line="276" w:lineRule="auto"/>
        <w:jc w:val="both"/>
        <w:rPr>
          <w:rFonts w:asciiTheme="minorHAnsi" w:hAnsiTheme="minorHAnsi"/>
          <w:sz w:val="24"/>
          <w:szCs w:val="24"/>
          <w:lang w:val="pt-PT"/>
        </w:rPr>
      </w:pPr>
      <w:bookmarkStart w:id="0" w:name="_2ty69rwj7qwb" w:colFirst="0" w:colLast="0"/>
      <w:bookmarkEnd w:id="0"/>
      <w:r w:rsidRPr="00A66AA3">
        <w:rPr>
          <w:rFonts w:asciiTheme="minorHAnsi" w:hAnsiTheme="minorHAnsi"/>
          <w:sz w:val="24"/>
          <w:szCs w:val="24"/>
          <w:lang w:val="pt-PT"/>
        </w:rPr>
        <w:t xml:space="preserve">É importante esclarecer o que é que, neste contexto, </w:t>
      </w:r>
      <w:r w:rsidR="00EB3305" w:rsidRPr="00A66AA3">
        <w:rPr>
          <w:rFonts w:asciiTheme="minorHAnsi" w:hAnsiTheme="minorHAnsi"/>
          <w:sz w:val="24"/>
          <w:szCs w:val="24"/>
          <w:lang w:val="pt-PT"/>
        </w:rPr>
        <w:t xml:space="preserve">se </w:t>
      </w:r>
      <w:r w:rsidRPr="00A66AA3">
        <w:rPr>
          <w:rFonts w:asciiTheme="minorHAnsi" w:hAnsiTheme="minorHAnsi"/>
          <w:sz w:val="24"/>
          <w:szCs w:val="24"/>
          <w:lang w:val="pt-PT"/>
        </w:rPr>
        <w:t xml:space="preserve">entende por </w:t>
      </w:r>
      <w:r w:rsidRPr="00A66AA3">
        <w:rPr>
          <w:rFonts w:asciiTheme="minorHAnsi" w:hAnsiTheme="minorHAnsi"/>
          <w:i/>
          <w:sz w:val="24"/>
          <w:szCs w:val="24"/>
          <w:lang w:val="pt-PT"/>
        </w:rPr>
        <w:t>Competências Digitais.</w:t>
      </w:r>
      <w:r w:rsidRPr="00A66AA3">
        <w:rPr>
          <w:rFonts w:asciiTheme="minorHAnsi" w:hAnsiTheme="minorHAnsi"/>
          <w:sz w:val="24"/>
          <w:szCs w:val="24"/>
          <w:lang w:val="pt-PT"/>
        </w:rPr>
        <w:t xml:space="preserve"> De facto, a literatura especializada inclui várias propostas, </w:t>
      </w:r>
      <w:r w:rsidR="0049004B" w:rsidRPr="00A66AA3">
        <w:rPr>
          <w:rFonts w:asciiTheme="minorHAnsi" w:hAnsiTheme="minorHAnsi"/>
          <w:sz w:val="24"/>
          <w:szCs w:val="24"/>
          <w:lang w:val="pt-PT"/>
        </w:rPr>
        <w:t xml:space="preserve">havendo </w:t>
      </w:r>
      <w:r w:rsidR="004A5B01" w:rsidRPr="00A66AA3">
        <w:rPr>
          <w:rFonts w:asciiTheme="minorHAnsi" w:hAnsiTheme="minorHAnsi"/>
          <w:sz w:val="24"/>
          <w:szCs w:val="24"/>
          <w:lang w:val="pt-PT"/>
        </w:rPr>
        <w:t>diversos</w:t>
      </w:r>
      <w:r w:rsidR="0049004B" w:rsidRPr="00A66AA3">
        <w:rPr>
          <w:rFonts w:asciiTheme="minorHAnsi" w:hAnsiTheme="minorHAnsi"/>
          <w:sz w:val="24"/>
          <w:szCs w:val="24"/>
          <w:lang w:val="pt-PT"/>
        </w:rPr>
        <w:t xml:space="preserve"> estudos e documentos, nomeadamente a nível da Comissão Europeia</w:t>
      </w:r>
      <w:r w:rsidR="0049004B" w:rsidRPr="00A66AA3">
        <w:rPr>
          <w:rStyle w:val="Refdenotaderodap"/>
          <w:rFonts w:asciiTheme="minorHAnsi" w:hAnsiTheme="minorHAnsi"/>
          <w:sz w:val="24"/>
          <w:szCs w:val="24"/>
          <w:lang w:val="pt-PT"/>
        </w:rPr>
        <w:footnoteReference w:id="1"/>
      </w:r>
      <w:r w:rsidR="002F7B75" w:rsidRPr="00A66AA3">
        <w:rPr>
          <w:rFonts w:asciiTheme="minorHAnsi" w:hAnsiTheme="minorHAnsi"/>
          <w:sz w:val="24"/>
          <w:szCs w:val="24"/>
          <w:vertAlign w:val="superscript"/>
          <w:lang w:val="pt-PT"/>
        </w:rPr>
        <w:t>,</w:t>
      </w:r>
      <w:r w:rsidR="0049004B" w:rsidRPr="00A66AA3">
        <w:rPr>
          <w:rStyle w:val="Refdenotaderodap"/>
          <w:rFonts w:asciiTheme="minorHAnsi" w:hAnsiTheme="minorHAnsi"/>
          <w:sz w:val="24"/>
          <w:szCs w:val="24"/>
          <w:lang w:val="pt-PT"/>
        </w:rPr>
        <w:footnoteReference w:id="2"/>
      </w:r>
      <w:r w:rsidR="004A5B01" w:rsidRPr="00A66AA3">
        <w:rPr>
          <w:rFonts w:asciiTheme="minorHAnsi" w:hAnsiTheme="minorHAnsi"/>
          <w:sz w:val="24"/>
          <w:szCs w:val="24"/>
          <w:lang w:val="pt-PT"/>
        </w:rPr>
        <w:t xml:space="preserve">. No âmbito da Iniciativa Portugal </w:t>
      </w:r>
      <w:r w:rsidR="00A66AA3">
        <w:rPr>
          <w:rFonts w:asciiTheme="minorHAnsi" w:hAnsiTheme="minorHAnsi"/>
          <w:sz w:val="24"/>
          <w:szCs w:val="24"/>
          <w:lang w:val="pt-PT"/>
        </w:rPr>
        <w:t>INCoDe.</w:t>
      </w:r>
      <w:r w:rsidR="004A5B01" w:rsidRPr="00A66AA3">
        <w:rPr>
          <w:rFonts w:asciiTheme="minorHAnsi" w:hAnsiTheme="minorHAnsi"/>
          <w:sz w:val="24"/>
          <w:szCs w:val="24"/>
          <w:lang w:val="pt-PT"/>
        </w:rPr>
        <w:t>2030 o conceito de</w:t>
      </w:r>
      <w:r w:rsidR="004A5B01" w:rsidRPr="00A66AA3">
        <w:rPr>
          <w:rFonts w:asciiTheme="minorHAnsi" w:hAnsiTheme="minorHAnsi"/>
          <w:i/>
          <w:sz w:val="24"/>
          <w:szCs w:val="24"/>
          <w:lang w:val="pt-PT"/>
        </w:rPr>
        <w:t xml:space="preserve"> Competências Digitais</w:t>
      </w:r>
      <w:r w:rsidR="004A5B01" w:rsidRPr="00A66AA3">
        <w:rPr>
          <w:rFonts w:asciiTheme="minorHAnsi" w:hAnsiTheme="minorHAnsi"/>
          <w:sz w:val="24"/>
          <w:szCs w:val="24"/>
          <w:lang w:val="pt-PT"/>
        </w:rPr>
        <w:t xml:space="preserve"> </w:t>
      </w:r>
      <w:r w:rsidR="00A66AA3" w:rsidRPr="00BF7EF5">
        <w:rPr>
          <w:rFonts w:asciiTheme="minorHAnsi" w:hAnsiTheme="minorHAnsi"/>
          <w:sz w:val="24"/>
          <w:szCs w:val="24"/>
          <w:lang w:val="pt-PT"/>
        </w:rPr>
        <w:t xml:space="preserve">é assumido num âmbito </w:t>
      </w:r>
      <w:r w:rsidR="00A66AA3">
        <w:rPr>
          <w:rFonts w:asciiTheme="minorHAnsi" w:hAnsiTheme="minorHAnsi"/>
          <w:sz w:val="24"/>
          <w:szCs w:val="24"/>
          <w:lang w:val="pt-PT"/>
        </w:rPr>
        <w:t>abrangente</w:t>
      </w:r>
      <w:r w:rsidR="00A66AA3" w:rsidRPr="00BF7EF5">
        <w:rPr>
          <w:rFonts w:asciiTheme="minorHAnsi" w:hAnsiTheme="minorHAnsi"/>
          <w:sz w:val="24"/>
          <w:szCs w:val="24"/>
          <w:lang w:val="pt-PT"/>
        </w:rPr>
        <w:t xml:space="preserve"> que </w:t>
      </w:r>
      <w:r w:rsidR="00A66AA3">
        <w:rPr>
          <w:rFonts w:asciiTheme="minorHAnsi" w:hAnsiTheme="minorHAnsi"/>
          <w:sz w:val="24"/>
          <w:szCs w:val="24"/>
          <w:lang w:val="pt-PT"/>
        </w:rPr>
        <w:t>inclui a noção de</w:t>
      </w:r>
      <w:r w:rsidR="00A66AA3" w:rsidRPr="00BF7EF5">
        <w:rPr>
          <w:rFonts w:asciiTheme="minorHAnsi" w:hAnsiTheme="minorHAnsi"/>
          <w:sz w:val="24"/>
          <w:szCs w:val="24"/>
          <w:lang w:val="pt-PT"/>
        </w:rPr>
        <w:t xml:space="preserve"> </w:t>
      </w:r>
      <w:r w:rsidR="00A66AA3" w:rsidRPr="00144189">
        <w:rPr>
          <w:rFonts w:asciiTheme="minorHAnsi" w:hAnsiTheme="minorHAnsi"/>
          <w:i/>
          <w:sz w:val="24"/>
          <w:szCs w:val="24"/>
          <w:lang w:val="pt-PT"/>
        </w:rPr>
        <w:t>literacia digital</w:t>
      </w:r>
      <w:r w:rsidR="00A66AA3" w:rsidRPr="00BF7EF5">
        <w:rPr>
          <w:rFonts w:asciiTheme="minorHAnsi" w:hAnsiTheme="minorHAnsi"/>
          <w:sz w:val="24"/>
          <w:szCs w:val="24"/>
          <w:lang w:val="pt-PT"/>
        </w:rPr>
        <w:t xml:space="preserve"> (i.e. da capacidade de aceder aos meios digitais e às TIC, para compreender e avaliar criticamente conteúdos</w:t>
      </w:r>
      <w:r w:rsidR="00A66AA3">
        <w:rPr>
          <w:rFonts w:asciiTheme="minorHAnsi" w:hAnsiTheme="minorHAnsi"/>
          <w:sz w:val="24"/>
          <w:szCs w:val="24"/>
          <w:lang w:val="pt-PT"/>
        </w:rPr>
        <w:t xml:space="preserve">, bem como </w:t>
      </w:r>
      <w:r w:rsidR="00A66AA3" w:rsidRPr="00BF7EF5">
        <w:rPr>
          <w:rFonts w:asciiTheme="minorHAnsi" w:hAnsiTheme="minorHAnsi"/>
          <w:sz w:val="24"/>
          <w:szCs w:val="24"/>
          <w:lang w:val="pt-PT"/>
        </w:rPr>
        <w:t>comunicar eficazmente)</w:t>
      </w:r>
      <w:r w:rsidR="00A66AA3">
        <w:rPr>
          <w:rFonts w:asciiTheme="minorHAnsi" w:hAnsiTheme="minorHAnsi"/>
          <w:sz w:val="24"/>
          <w:szCs w:val="24"/>
          <w:lang w:val="pt-PT"/>
        </w:rPr>
        <w:t>,</w:t>
      </w:r>
      <w:r w:rsidR="00A66AA3" w:rsidRPr="00BF7EF5">
        <w:rPr>
          <w:rFonts w:asciiTheme="minorHAnsi" w:hAnsiTheme="minorHAnsi"/>
          <w:sz w:val="24"/>
          <w:szCs w:val="24"/>
          <w:lang w:val="pt-PT"/>
        </w:rPr>
        <w:t xml:space="preserve"> </w:t>
      </w:r>
      <w:r w:rsidR="00A66AA3">
        <w:rPr>
          <w:rFonts w:asciiTheme="minorHAnsi" w:hAnsiTheme="minorHAnsi"/>
          <w:sz w:val="24"/>
          <w:szCs w:val="24"/>
          <w:lang w:val="pt-PT"/>
        </w:rPr>
        <w:t>assim como</w:t>
      </w:r>
      <w:r w:rsidR="00A66AA3" w:rsidRPr="00BF7EF5">
        <w:rPr>
          <w:rFonts w:asciiTheme="minorHAnsi" w:hAnsiTheme="minorHAnsi"/>
          <w:sz w:val="24"/>
          <w:szCs w:val="24"/>
          <w:lang w:val="pt-PT"/>
        </w:rPr>
        <w:t xml:space="preserve"> </w:t>
      </w:r>
      <w:r w:rsidR="00A66AA3" w:rsidRPr="00144189">
        <w:rPr>
          <w:rFonts w:asciiTheme="minorHAnsi" w:hAnsiTheme="minorHAnsi"/>
          <w:i/>
          <w:sz w:val="24"/>
          <w:szCs w:val="24"/>
          <w:lang w:val="pt-PT"/>
        </w:rPr>
        <w:t>investigação e produção de novos conhecimentos</w:t>
      </w:r>
      <w:r w:rsidR="00A66AA3">
        <w:rPr>
          <w:rFonts w:asciiTheme="minorHAnsi" w:hAnsiTheme="minorHAnsi"/>
          <w:sz w:val="24"/>
          <w:szCs w:val="24"/>
          <w:lang w:val="pt-PT"/>
        </w:rPr>
        <w:t xml:space="preserve"> e </w:t>
      </w:r>
      <w:r w:rsidR="004A5B01" w:rsidRPr="00A66AA3">
        <w:rPr>
          <w:rFonts w:asciiTheme="minorHAnsi" w:hAnsiTheme="minorHAnsi"/>
          <w:sz w:val="24"/>
          <w:szCs w:val="24"/>
          <w:lang w:val="pt-PT"/>
        </w:rPr>
        <w:t xml:space="preserve">baseia-se num quadro de referência alicerçado </w:t>
      </w:r>
      <w:r w:rsidR="00A66AA3">
        <w:rPr>
          <w:rFonts w:asciiTheme="minorHAnsi" w:hAnsiTheme="minorHAnsi"/>
          <w:sz w:val="24"/>
          <w:szCs w:val="24"/>
          <w:lang w:val="pt-PT"/>
        </w:rPr>
        <w:t>em cinco grandes domínios</w:t>
      </w:r>
      <w:r w:rsidR="004A5B01" w:rsidRPr="00A66AA3">
        <w:rPr>
          <w:rFonts w:asciiTheme="minorHAnsi" w:hAnsiTheme="minorHAnsi"/>
          <w:sz w:val="24"/>
          <w:szCs w:val="24"/>
          <w:lang w:val="pt-PT"/>
        </w:rPr>
        <w:t xml:space="preserve">:  </w:t>
      </w:r>
    </w:p>
    <w:p w14:paraId="665E9AD7" w14:textId="197184DC" w:rsidR="004A5B01" w:rsidRPr="00A66AA3" w:rsidRDefault="00A66AA3" w:rsidP="00FC014B">
      <w:pPr>
        <w:pStyle w:val="NormalWeb"/>
        <w:numPr>
          <w:ilvl w:val="0"/>
          <w:numId w:val="3"/>
        </w:numPr>
        <w:spacing w:before="120" w:beforeAutospacing="0" w:after="0" w:afterAutospacing="0" w:line="276" w:lineRule="auto"/>
        <w:ind w:left="426" w:hanging="426"/>
        <w:jc w:val="both"/>
        <w:rPr>
          <w:rFonts w:asciiTheme="minorHAnsi" w:hAnsiTheme="minorHAnsi"/>
          <w:sz w:val="24"/>
          <w:szCs w:val="24"/>
          <w:lang w:val="pt-PT"/>
        </w:rPr>
      </w:pPr>
      <w:r>
        <w:rPr>
          <w:rFonts w:asciiTheme="minorHAnsi" w:hAnsiTheme="minorHAnsi"/>
          <w:sz w:val="24"/>
          <w:szCs w:val="24"/>
          <w:lang w:val="pt-PT"/>
        </w:rPr>
        <w:t>O</w:t>
      </w:r>
      <w:r w:rsidR="004A5B01" w:rsidRPr="00A66AA3">
        <w:rPr>
          <w:rFonts w:asciiTheme="minorHAnsi" w:hAnsiTheme="minorHAnsi"/>
          <w:sz w:val="24"/>
          <w:szCs w:val="24"/>
          <w:lang w:val="pt-PT"/>
        </w:rPr>
        <w:t xml:space="preserve"> </w:t>
      </w:r>
      <w:r w:rsidR="004A5B01" w:rsidRPr="00A66AA3">
        <w:rPr>
          <w:rFonts w:asciiTheme="minorHAnsi" w:hAnsiTheme="minorHAnsi"/>
          <w:b/>
          <w:sz w:val="24"/>
          <w:szCs w:val="24"/>
          <w:lang w:val="pt-PT"/>
        </w:rPr>
        <w:t>processamento de informação</w:t>
      </w:r>
      <w:r w:rsidR="004A5B01" w:rsidRPr="00A66AA3">
        <w:rPr>
          <w:rFonts w:asciiTheme="minorHAnsi" w:hAnsiTheme="minorHAnsi"/>
          <w:sz w:val="24"/>
          <w:szCs w:val="24"/>
          <w:u w:val="single"/>
          <w:lang w:val="pt-PT"/>
        </w:rPr>
        <w:t>,</w:t>
      </w:r>
      <w:r w:rsidR="004A5B01" w:rsidRPr="00A66AA3">
        <w:rPr>
          <w:rFonts w:asciiTheme="minorHAnsi" w:hAnsiTheme="minorHAnsi"/>
          <w:sz w:val="24"/>
          <w:szCs w:val="24"/>
          <w:lang w:val="pt-PT"/>
        </w:rPr>
        <w:t xml:space="preserve"> em que se considera a utilização das tecnologias digitais para navegar, procurar, extrair e filtrar informação, avaliá-la e armazená-la;</w:t>
      </w:r>
    </w:p>
    <w:p w14:paraId="566705D1" w14:textId="096FDDC9" w:rsidR="004A5B01" w:rsidRPr="00A66AA3" w:rsidRDefault="004A5B01" w:rsidP="00FC014B">
      <w:pPr>
        <w:pStyle w:val="NormalWeb"/>
        <w:numPr>
          <w:ilvl w:val="0"/>
          <w:numId w:val="3"/>
        </w:numPr>
        <w:spacing w:before="120" w:beforeAutospacing="0" w:after="0" w:afterAutospacing="0" w:line="276" w:lineRule="auto"/>
        <w:ind w:left="426" w:hanging="426"/>
        <w:contextualSpacing/>
        <w:jc w:val="both"/>
        <w:rPr>
          <w:rFonts w:asciiTheme="minorHAnsi" w:hAnsiTheme="minorHAnsi"/>
          <w:sz w:val="24"/>
          <w:szCs w:val="24"/>
          <w:lang w:val="pt-PT"/>
        </w:rPr>
      </w:pPr>
      <w:r w:rsidRPr="00A66AA3">
        <w:rPr>
          <w:rFonts w:asciiTheme="minorHAnsi" w:hAnsiTheme="minorHAnsi"/>
          <w:sz w:val="24"/>
          <w:szCs w:val="24"/>
          <w:lang w:val="pt-PT"/>
        </w:rPr>
        <w:t xml:space="preserve">A </w:t>
      </w:r>
      <w:r w:rsidRPr="00A66AA3">
        <w:rPr>
          <w:rFonts w:asciiTheme="minorHAnsi" w:hAnsiTheme="minorHAnsi"/>
          <w:b/>
          <w:sz w:val="24"/>
          <w:szCs w:val="24"/>
          <w:lang w:val="pt-PT"/>
        </w:rPr>
        <w:t>comunicação e colaboração</w:t>
      </w:r>
      <w:r w:rsidRPr="00A66AA3">
        <w:rPr>
          <w:rFonts w:asciiTheme="minorHAnsi" w:hAnsiTheme="minorHAnsi"/>
          <w:sz w:val="24"/>
          <w:szCs w:val="24"/>
          <w:lang w:val="pt-PT"/>
        </w:rPr>
        <w:t>, em que se considera a utilização de canais digitais para interagir com outros usando diferentes tecnologias, partilhar informação e conteúdos;</w:t>
      </w:r>
    </w:p>
    <w:p w14:paraId="4957095A" w14:textId="39756AAD" w:rsidR="004A5B01" w:rsidRPr="00A66AA3" w:rsidRDefault="00A66AA3" w:rsidP="00FC014B">
      <w:pPr>
        <w:pStyle w:val="NormalWeb"/>
        <w:numPr>
          <w:ilvl w:val="0"/>
          <w:numId w:val="3"/>
        </w:numPr>
        <w:spacing w:before="120" w:beforeAutospacing="0" w:after="0" w:afterAutospacing="0" w:line="276" w:lineRule="auto"/>
        <w:ind w:left="426" w:hanging="426"/>
        <w:contextualSpacing/>
        <w:jc w:val="both"/>
        <w:rPr>
          <w:rFonts w:asciiTheme="minorHAnsi" w:hAnsiTheme="minorHAnsi"/>
          <w:sz w:val="24"/>
          <w:szCs w:val="24"/>
          <w:lang w:val="pt-PT"/>
        </w:rPr>
      </w:pPr>
      <w:r>
        <w:rPr>
          <w:rFonts w:asciiTheme="minorHAnsi" w:hAnsiTheme="minorHAnsi"/>
          <w:sz w:val="24"/>
          <w:szCs w:val="24"/>
          <w:lang w:val="pt-PT"/>
        </w:rPr>
        <w:lastRenderedPageBreak/>
        <w:t>O</w:t>
      </w:r>
      <w:r w:rsidR="004A5B01" w:rsidRPr="00A66AA3">
        <w:rPr>
          <w:rFonts w:asciiTheme="minorHAnsi" w:hAnsiTheme="minorHAnsi"/>
          <w:sz w:val="24"/>
          <w:szCs w:val="24"/>
          <w:lang w:val="pt-PT"/>
        </w:rPr>
        <w:t xml:space="preserve"> desenvolvimento de </w:t>
      </w:r>
      <w:r w:rsidR="004A5B01" w:rsidRPr="00A66AA3">
        <w:rPr>
          <w:rFonts w:asciiTheme="minorHAnsi" w:hAnsiTheme="minorHAnsi"/>
          <w:b/>
          <w:sz w:val="24"/>
          <w:szCs w:val="24"/>
          <w:lang w:val="pt-PT"/>
        </w:rPr>
        <w:t>conteúdos</w:t>
      </w:r>
      <w:r w:rsidR="004A5B01" w:rsidRPr="00A66AA3">
        <w:rPr>
          <w:rFonts w:asciiTheme="minorHAnsi" w:hAnsiTheme="minorHAnsi"/>
          <w:sz w:val="24"/>
          <w:szCs w:val="24"/>
          <w:lang w:val="pt-PT"/>
        </w:rPr>
        <w:t xml:space="preserve"> digitais, tendo em atenção o respeito pelos  direitos de propriedade intelectual e a sua defesa e preservação;</w:t>
      </w:r>
    </w:p>
    <w:p w14:paraId="2B0EA726" w14:textId="688A471C" w:rsidR="004A5B01" w:rsidRPr="00A66AA3" w:rsidRDefault="004A5B01" w:rsidP="00FC014B">
      <w:pPr>
        <w:pStyle w:val="NormalWeb"/>
        <w:numPr>
          <w:ilvl w:val="0"/>
          <w:numId w:val="3"/>
        </w:numPr>
        <w:spacing w:before="120" w:beforeAutospacing="0" w:after="0" w:afterAutospacing="0" w:line="276" w:lineRule="auto"/>
        <w:ind w:left="426" w:hanging="426"/>
        <w:contextualSpacing/>
        <w:jc w:val="both"/>
        <w:rPr>
          <w:rFonts w:asciiTheme="minorHAnsi" w:hAnsiTheme="minorHAnsi"/>
          <w:sz w:val="24"/>
          <w:szCs w:val="24"/>
          <w:lang w:val="pt-PT"/>
        </w:rPr>
      </w:pPr>
      <w:r w:rsidRPr="00A66AA3">
        <w:rPr>
          <w:rFonts w:asciiTheme="minorHAnsi" w:hAnsiTheme="minorHAnsi"/>
          <w:sz w:val="24"/>
          <w:szCs w:val="24"/>
          <w:lang w:val="pt-PT"/>
        </w:rPr>
        <w:t xml:space="preserve">A </w:t>
      </w:r>
      <w:r w:rsidRPr="00A66AA3">
        <w:rPr>
          <w:rFonts w:asciiTheme="minorHAnsi" w:hAnsiTheme="minorHAnsi"/>
          <w:b/>
          <w:sz w:val="24"/>
          <w:szCs w:val="24"/>
          <w:lang w:val="pt-PT"/>
        </w:rPr>
        <w:t>segurança e privacidade</w:t>
      </w:r>
      <w:r w:rsidRPr="00A66AA3">
        <w:rPr>
          <w:rFonts w:asciiTheme="minorHAnsi" w:hAnsiTheme="minorHAnsi"/>
          <w:sz w:val="24"/>
          <w:szCs w:val="24"/>
          <w:lang w:val="pt-PT"/>
        </w:rPr>
        <w:t>, em que se considera a proteção de dispositivos e dados pessoais, bem como a preservação das questões de saúde e das condições ambientais;</w:t>
      </w:r>
    </w:p>
    <w:p w14:paraId="6C2F3465" w14:textId="77777777" w:rsidR="004A5B01" w:rsidRPr="00A66AA3" w:rsidRDefault="004A5B01" w:rsidP="00FC014B">
      <w:pPr>
        <w:pStyle w:val="NormalWeb"/>
        <w:numPr>
          <w:ilvl w:val="0"/>
          <w:numId w:val="3"/>
        </w:numPr>
        <w:spacing w:before="120" w:beforeAutospacing="0" w:after="0" w:afterAutospacing="0" w:line="276" w:lineRule="auto"/>
        <w:ind w:left="426" w:hanging="426"/>
        <w:contextualSpacing/>
        <w:jc w:val="both"/>
        <w:rPr>
          <w:rFonts w:asciiTheme="minorHAnsi" w:hAnsiTheme="minorHAnsi"/>
          <w:sz w:val="24"/>
          <w:szCs w:val="24"/>
          <w:lang w:val="pt-PT"/>
        </w:rPr>
      </w:pPr>
      <w:r w:rsidRPr="00A66AA3">
        <w:rPr>
          <w:rFonts w:asciiTheme="minorHAnsi" w:hAnsiTheme="minorHAnsi"/>
          <w:sz w:val="24"/>
          <w:szCs w:val="24"/>
          <w:lang w:val="pt-PT"/>
        </w:rPr>
        <w:t xml:space="preserve">Finalmente, o uso das tecnologias digitais para a </w:t>
      </w:r>
      <w:r w:rsidRPr="00A66AA3">
        <w:rPr>
          <w:rFonts w:asciiTheme="minorHAnsi" w:hAnsiTheme="minorHAnsi"/>
          <w:b/>
          <w:sz w:val="24"/>
          <w:szCs w:val="24"/>
          <w:lang w:val="pt-PT"/>
        </w:rPr>
        <w:t>concepção de novas soluções</w:t>
      </w:r>
      <w:r w:rsidRPr="00A66AA3">
        <w:rPr>
          <w:rFonts w:asciiTheme="minorHAnsi" w:hAnsiTheme="minorHAnsi"/>
          <w:sz w:val="24"/>
          <w:szCs w:val="24"/>
          <w:lang w:val="pt-PT"/>
        </w:rPr>
        <w:t xml:space="preserve"> para problemas de natureza muito diversa, pela integração de conhecimento interdisciplinar e análise de dados, pela utilização intensiva de inteligência artificial, pelo recurso a instrumentação avançada e a redes de  comunicação e sistemas móveis, pelo desenvolvimento de sistemas ciberfísicos e sua programação, envolvendo judiciosamente </w:t>
      </w:r>
      <w:r w:rsidRPr="00A66AA3">
        <w:rPr>
          <w:rFonts w:asciiTheme="minorHAnsi" w:hAnsiTheme="minorHAnsi"/>
          <w:i/>
          <w:sz w:val="24"/>
          <w:szCs w:val="24"/>
          <w:lang w:val="en-GB"/>
        </w:rPr>
        <w:t>hard</w:t>
      </w:r>
      <w:r w:rsidRPr="00A66AA3">
        <w:rPr>
          <w:rFonts w:asciiTheme="minorHAnsi" w:hAnsiTheme="minorHAnsi"/>
          <w:sz w:val="24"/>
          <w:szCs w:val="24"/>
          <w:lang w:val="pt-PT"/>
        </w:rPr>
        <w:t xml:space="preserve"> e </w:t>
      </w:r>
      <w:r w:rsidRPr="00A66AA3">
        <w:rPr>
          <w:rFonts w:asciiTheme="minorHAnsi" w:hAnsiTheme="minorHAnsi"/>
          <w:i/>
          <w:sz w:val="24"/>
          <w:szCs w:val="24"/>
          <w:lang w:val="en-GB"/>
        </w:rPr>
        <w:t>software</w:t>
      </w:r>
      <w:r w:rsidRPr="00A66AA3">
        <w:rPr>
          <w:rFonts w:asciiTheme="minorHAnsi" w:hAnsiTheme="minorHAnsi"/>
          <w:sz w:val="24"/>
          <w:szCs w:val="24"/>
          <w:lang w:val="pt-PT"/>
        </w:rPr>
        <w:t xml:space="preserve"> e alargando o conceito das TIC à eletrónica, automação e robótica</w:t>
      </w:r>
      <w:r w:rsidRPr="00A66AA3">
        <w:rPr>
          <w:rStyle w:val="Refdenotaderodap"/>
          <w:rFonts w:asciiTheme="minorHAnsi" w:hAnsiTheme="minorHAnsi"/>
          <w:sz w:val="24"/>
          <w:szCs w:val="24"/>
          <w:lang w:val="pt-PT"/>
        </w:rPr>
        <w:footnoteReference w:id="3"/>
      </w:r>
      <w:r w:rsidRPr="00A66AA3">
        <w:rPr>
          <w:rFonts w:asciiTheme="minorHAnsi" w:hAnsiTheme="minorHAnsi"/>
          <w:sz w:val="24"/>
          <w:szCs w:val="24"/>
          <w:lang w:val="pt-PT"/>
        </w:rPr>
        <w:t>.</w:t>
      </w:r>
    </w:p>
    <w:p w14:paraId="69F9ED7E" w14:textId="77777777" w:rsidR="004A5B01" w:rsidRPr="00A66AA3" w:rsidRDefault="004A5B01" w:rsidP="00FC014B">
      <w:pPr>
        <w:pStyle w:val="NormalWeb"/>
        <w:spacing w:before="120" w:beforeAutospacing="0" w:after="0" w:afterAutospacing="0" w:line="276" w:lineRule="auto"/>
        <w:ind w:left="426" w:hanging="426"/>
        <w:contextualSpacing/>
        <w:jc w:val="both"/>
        <w:rPr>
          <w:rFonts w:asciiTheme="minorHAnsi" w:hAnsiTheme="minorHAnsi"/>
          <w:sz w:val="24"/>
          <w:szCs w:val="24"/>
          <w:lang w:val="pt-PT"/>
        </w:rPr>
      </w:pPr>
    </w:p>
    <w:p w14:paraId="3418DCB5" w14:textId="6188B024" w:rsidR="004A5B01" w:rsidRPr="00A66AA3" w:rsidRDefault="004A5B01" w:rsidP="00FC014B">
      <w:pPr>
        <w:pStyle w:val="NormalWeb"/>
        <w:spacing w:before="120" w:beforeAutospacing="0" w:after="0" w:afterAutospacing="0" w:line="276" w:lineRule="auto"/>
        <w:ind w:left="426" w:hanging="426"/>
        <w:contextualSpacing/>
        <w:jc w:val="both"/>
        <w:rPr>
          <w:rFonts w:asciiTheme="minorHAnsi" w:hAnsiTheme="minorHAnsi"/>
          <w:sz w:val="24"/>
          <w:szCs w:val="24"/>
          <w:lang w:val="pt-PT"/>
        </w:rPr>
      </w:pPr>
      <w:r w:rsidRPr="00A66AA3">
        <w:rPr>
          <w:rFonts w:asciiTheme="minorHAnsi" w:hAnsiTheme="minorHAnsi"/>
          <w:sz w:val="24"/>
          <w:szCs w:val="24"/>
          <w:lang w:val="pt-PT"/>
        </w:rPr>
        <w:t>Para cada um</w:t>
      </w:r>
      <w:r w:rsidR="00A66AA3">
        <w:rPr>
          <w:rFonts w:asciiTheme="minorHAnsi" w:hAnsiTheme="minorHAnsi"/>
          <w:sz w:val="24"/>
          <w:szCs w:val="24"/>
          <w:lang w:val="pt-PT"/>
        </w:rPr>
        <w:t xml:space="preserve"> deste</w:t>
      </w:r>
      <w:r w:rsidRPr="00A66AA3">
        <w:rPr>
          <w:rFonts w:asciiTheme="minorHAnsi" w:hAnsiTheme="minorHAnsi"/>
          <w:sz w:val="24"/>
          <w:szCs w:val="24"/>
          <w:lang w:val="pt-PT"/>
        </w:rPr>
        <w:t xml:space="preserve">s </w:t>
      </w:r>
      <w:r w:rsidR="00A66AA3">
        <w:rPr>
          <w:rFonts w:asciiTheme="minorHAnsi" w:hAnsiTheme="minorHAnsi"/>
          <w:sz w:val="24"/>
          <w:szCs w:val="24"/>
          <w:lang w:val="pt-PT"/>
        </w:rPr>
        <w:t>domínios</w:t>
      </w:r>
      <w:r w:rsidRPr="00A66AA3">
        <w:rPr>
          <w:rFonts w:asciiTheme="minorHAnsi" w:hAnsiTheme="minorHAnsi"/>
          <w:sz w:val="24"/>
          <w:szCs w:val="24"/>
          <w:lang w:val="pt-PT"/>
        </w:rPr>
        <w:t xml:space="preserve"> consideramos 4 </w:t>
      </w:r>
      <w:r w:rsidRPr="00A66AA3">
        <w:rPr>
          <w:rFonts w:asciiTheme="minorHAnsi" w:hAnsiTheme="minorHAnsi"/>
          <w:b/>
          <w:sz w:val="24"/>
          <w:szCs w:val="24"/>
          <w:lang w:val="pt-PT"/>
        </w:rPr>
        <w:t>níveis de proficiência:</w:t>
      </w:r>
      <w:r w:rsidRPr="00A66AA3">
        <w:rPr>
          <w:rFonts w:asciiTheme="minorHAnsi" w:hAnsiTheme="minorHAnsi"/>
          <w:sz w:val="24"/>
          <w:szCs w:val="24"/>
          <w:lang w:val="pt-PT"/>
        </w:rPr>
        <w:t xml:space="preserve"> </w:t>
      </w:r>
    </w:p>
    <w:p w14:paraId="38D7CEBE" w14:textId="77777777" w:rsidR="004A5B01" w:rsidRPr="00A66AA3" w:rsidRDefault="004A5B01" w:rsidP="00FC014B">
      <w:pPr>
        <w:pStyle w:val="NormalWeb"/>
        <w:numPr>
          <w:ilvl w:val="0"/>
          <w:numId w:val="6"/>
        </w:numPr>
        <w:spacing w:before="120" w:beforeAutospacing="0" w:after="0" w:afterAutospacing="0" w:line="276" w:lineRule="auto"/>
        <w:ind w:left="426" w:hanging="426"/>
        <w:contextualSpacing/>
        <w:jc w:val="both"/>
        <w:rPr>
          <w:rFonts w:asciiTheme="minorHAnsi" w:hAnsiTheme="minorHAnsi"/>
          <w:sz w:val="24"/>
          <w:szCs w:val="24"/>
          <w:lang w:val="pt-PT"/>
        </w:rPr>
      </w:pPr>
      <w:r w:rsidRPr="00A66AA3">
        <w:rPr>
          <w:rFonts w:asciiTheme="minorHAnsi" w:hAnsiTheme="minorHAnsi"/>
          <w:sz w:val="24"/>
          <w:szCs w:val="24"/>
          <w:lang w:val="pt-PT"/>
        </w:rPr>
        <w:t xml:space="preserve">o nível </w:t>
      </w:r>
      <w:r w:rsidRPr="00A66AA3">
        <w:rPr>
          <w:rFonts w:asciiTheme="minorHAnsi" w:hAnsiTheme="minorHAnsi"/>
          <w:b/>
          <w:i/>
          <w:sz w:val="24"/>
          <w:szCs w:val="24"/>
          <w:lang w:val="pt-PT"/>
        </w:rPr>
        <w:t xml:space="preserve">básico, </w:t>
      </w:r>
      <w:r w:rsidRPr="00A66AA3">
        <w:rPr>
          <w:rFonts w:asciiTheme="minorHAnsi" w:hAnsiTheme="minorHAnsi"/>
          <w:sz w:val="24"/>
          <w:szCs w:val="24"/>
          <w:lang w:val="pt-PT"/>
        </w:rPr>
        <w:t>correspondente</w:t>
      </w:r>
      <w:r w:rsidRPr="00A66AA3">
        <w:rPr>
          <w:rFonts w:asciiTheme="minorHAnsi" w:hAnsiTheme="minorHAnsi"/>
          <w:b/>
          <w:i/>
          <w:sz w:val="24"/>
          <w:szCs w:val="24"/>
          <w:lang w:val="pt-PT"/>
        </w:rPr>
        <w:t xml:space="preserve"> </w:t>
      </w:r>
      <w:r w:rsidRPr="00A66AA3">
        <w:rPr>
          <w:rFonts w:asciiTheme="minorHAnsi" w:hAnsiTheme="minorHAnsi"/>
          <w:sz w:val="24"/>
          <w:szCs w:val="24"/>
          <w:lang w:val="pt-PT"/>
        </w:rPr>
        <w:t xml:space="preserve">à capacidade de levar a cabo a pesquisa e partilha de informação, a utilização de serviços básicos </w:t>
      </w:r>
      <w:r w:rsidRPr="00A66AA3">
        <w:rPr>
          <w:rFonts w:asciiTheme="minorHAnsi" w:hAnsiTheme="minorHAnsi"/>
          <w:i/>
          <w:sz w:val="24"/>
          <w:szCs w:val="24"/>
          <w:lang w:val="pt-PT"/>
        </w:rPr>
        <w:t>online</w:t>
      </w:r>
      <w:r w:rsidRPr="00A66AA3">
        <w:rPr>
          <w:rFonts w:asciiTheme="minorHAnsi" w:hAnsiTheme="minorHAnsi"/>
          <w:sz w:val="24"/>
          <w:szCs w:val="24"/>
          <w:lang w:val="pt-PT"/>
        </w:rPr>
        <w:t xml:space="preserve"> e a interação com tecnologias básicas, tendo contudo em atenção</w:t>
      </w:r>
      <w:r w:rsidRPr="00A66AA3">
        <w:rPr>
          <w:rFonts w:asciiTheme="minorHAnsi" w:hAnsiTheme="minorHAnsi"/>
          <w:sz w:val="24"/>
          <w:szCs w:val="24"/>
        </w:rPr>
        <w:t xml:space="preserve"> </w:t>
      </w:r>
      <w:r w:rsidRPr="00A66AA3">
        <w:rPr>
          <w:rFonts w:asciiTheme="minorHAnsi" w:hAnsiTheme="minorHAnsi"/>
          <w:sz w:val="24"/>
          <w:szCs w:val="24"/>
          <w:lang w:val="pt-PT"/>
        </w:rPr>
        <w:t xml:space="preserve">as questões de propriedade intelectual e  segurança, incluindo a utilização de </w:t>
      </w:r>
      <w:r w:rsidRPr="00A66AA3">
        <w:rPr>
          <w:rFonts w:asciiTheme="minorHAnsi" w:hAnsiTheme="minorHAnsi"/>
          <w:i/>
          <w:sz w:val="24"/>
          <w:szCs w:val="24"/>
          <w:lang w:val="pt-PT"/>
        </w:rPr>
        <w:t>passwords</w:t>
      </w:r>
      <w:r w:rsidRPr="00A66AA3">
        <w:rPr>
          <w:rFonts w:asciiTheme="minorHAnsi" w:hAnsiTheme="minorHAnsi"/>
          <w:sz w:val="24"/>
          <w:szCs w:val="24"/>
          <w:lang w:val="pt-PT"/>
        </w:rPr>
        <w:t xml:space="preserve"> e antivírus; </w:t>
      </w:r>
    </w:p>
    <w:p w14:paraId="4A231156" w14:textId="77777777" w:rsidR="004A5B01" w:rsidRPr="00A66AA3" w:rsidRDefault="004A5B01" w:rsidP="00FC014B">
      <w:pPr>
        <w:pStyle w:val="NormalWeb"/>
        <w:numPr>
          <w:ilvl w:val="0"/>
          <w:numId w:val="6"/>
        </w:numPr>
        <w:spacing w:before="120" w:beforeAutospacing="0" w:after="0" w:afterAutospacing="0" w:line="276" w:lineRule="auto"/>
        <w:ind w:left="426" w:hanging="426"/>
        <w:contextualSpacing/>
        <w:jc w:val="both"/>
        <w:rPr>
          <w:rFonts w:asciiTheme="minorHAnsi" w:hAnsiTheme="minorHAnsi"/>
          <w:sz w:val="24"/>
          <w:szCs w:val="24"/>
          <w:lang w:val="pt-PT"/>
        </w:rPr>
      </w:pPr>
      <w:r w:rsidRPr="00A66AA3">
        <w:rPr>
          <w:rFonts w:asciiTheme="minorHAnsi" w:hAnsiTheme="minorHAnsi"/>
          <w:sz w:val="24"/>
          <w:szCs w:val="24"/>
          <w:lang w:val="pt-PT"/>
        </w:rPr>
        <w:t>o nível</w:t>
      </w:r>
      <w:r w:rsidRPr="00A66AA3">
        <w:rPr>
          <w:rFonts w:asciiTheme="minorHAnsi" w:hAnsiTheme="minorHAnsi"/>
          <w:b/>
          <w:i/>
          <w:sz w:val="24"/>
          <w:szCs w:val="24"/>
          <w:lang w:val="pt-PT"/>
        </w:rPr>
        <w:t xml:space="preserve"> intermédio</w:t>
      </w:r>
      <w:r w:rsidRPr="00A66AA3">
        <w:rPr>
          <w:rFonts w:asciiTheme="minorHAnsi" w:hAnsiTheme="minorHAnsi"/>
          <w:i/>
          <w:sz w:val="24"/>
          <w:szCs w:val="24"/>
          <w:lang w:val="pt-PT"/>
        </w:rPr>
        <w:t>,</w:t>
      </w:r>
      <w:r w:rsidRPr="00A66AA3">
        <w:rPr>
          <w:rFonts w:asciiTheme="minorHAnsi" w:hAnsiTheme="minorHAnsi"/>
          <w:b/>
          <w:i/>
          <w:sz w:val="24"/>
          <w:szCs w:val="24"/>
          <w:lang w:val="pt-PT"/>
        </w:rPr>
        <w:t xml:space="preserve"> </w:t>
      </w:r>
      <w:r w:rsidRPr="00A66AA3">
        <w:rPr>
          <w:rFonts w:asciiTheme="minorHAnsi" w:hAnsiTheme="minorHAnsi"/>
          <w:sz w:val="24"/>
          <w:szCs w:val="24"/>
          <w:lang w:val="pt-PT"/>
        </w:rPr>
        <w:t xml:space="preserve"> em que o manuseamento da informação já envolve estratégias de arquivo e pesquisa e a utilização de meios sofisticados de proteção de dados, bem como a utilização de meios avançados de comunicação, considerando já alguma capacidade de programação em linguagens tipo Java e questões de segurança relativa aos dispositivos digitais; </w:t>
      </w:r>
    </w:p>
    <w:p w14:paraId="3E5CE091" w14:textId="4FDA5722" w:rsidR="004A5B01" w:rsidRPr="00A66AA3" w:rsidRDefault="004A5B01" w:rsidP="00FC014B">
      <w:pPr>
        <w:pStyle w:val="NormalWeb"/>
        <w:numPr>
          <w:ilvl w:val="0"/>
          <w:numId w:val="6"/>
        </w:numPr>
        <w:spacing w:before="120" w:beforeAutospacing="0" w:after="0" w:afterAutospacing="0" w:line="276" w:lineRule="auto"/>
        <w:ind w:left="426" w:hanging="426"/>
        <w:contextualSpacing/>
        <w:jc w:val="both"/>
        <w:rPr>
          <w:rFonts w:asciiTheme="minorHAnsi" w:hAnsiTheme="minorHAnsi"/>
          <w:sz w:val="24"/>
          <w:szCs w:val="24"/>
          <w:lang w:val="pt-PT"/>
        </w:rPr>
      </w:pPr>
      <w:r w:rsidRPr="00A66AA3">
        <w:rPr>
          <w:rFonts w:asciiTheme="minorHAnsi" w:hAnsiTheme="minorHAnsi"/>
          <w:sz w:val="24"/>
          <w:szCs w:val="24"/>
          <w:lang w:val="pt-PT"/>
        </w:rPr>
        <w:t>o nível</w:t>
      </w:r>
      <w:r w:rsidRPr="00A66AA3">
        <w:rPr>
          <w:rFonts w:asciiTheme="minorHAnsi" w:hAnsiTheme="minorHAnsi"/>
          <w:b/>
          <w:i/>
          <w:sz w:val="24"/>
          <w:szCs w:val="24"/>
          <w:lang w:val="pt-PT"/>
        </w:rPr>
        <w:t xml:space="preserve"> profissional</w:t>
      </w:r>
      <w:r w:rsidRPr="00A66AA3">
        <w:rPr>
          <w:rFonts w:asciiTheme="minorHAnsi" w:hAnsiTheme="minorHAnsi"/>
          <w:sz w:val="24"/>
          <w:szCs w:val="24"/>
          <w:lang w:val="pt-PT"/>
        </w:rPr>
        <w:t>,</w:t>
      </w:r>
      <w:r w:rsidRPr="00A66AA3">
        <w:rPr>
          <w:rFonts w:asciiTheme="minorHAnsi" w:hAnsiTheme="minorHAnsi"/>
          <w:b/>
          <w:i/>
          <w:sz w:val="24"/>
          <w:szCs w:val="24"/>
          <w:lang w:val="pt-PT"/>
        </w:rPr>
        <w:t xml:space="preserve"> </w:t>
      </w:r>
      <w:r w:rsidRPr="00A66AA3">
        <w:rPr>
          <w:rFonts w:asciiTheme="minorHAnsi" w:hAnsiTheme="minorHAnsi"/>
          <w:sz w:val="24"/>
          <w:szCs w:val="24"/>
          <w:lang w:val="pt-PT"/>
        </w:rPr>
        <w:t xml:space="preserve">providenciando conhecimentos aprofundados de programação, algoritmia, engenharia de </w:t>
      </w:r>
      <w:r w:rsidRPr="00A66AA3">
        <w:rPr>
          <w:rFonts w:asciiTheme="minorHAnsi" w:hAnsiTheme="minorHAnsi"/>
          <w:i/>
          <w:sz w:val="24"/>
          <w:szCs w:val="24"/>
          <w:lang w:val="pt-PT"/>
        </w:rPr>
        <w:t>software</w:t>
      </w:r>
      <w:r w:rsidRPr="00A66AA3">
        <w:rPr>
          <w:rFonts w:asciiTheme="minorHAnsi" w:hAnsiTheme="minorHAnsi"/>
          <w:sz w:val="24"/>
          <w:szCs w:val="24"/>
          <w:lang w:val="pt-PT"/>
        </w:rPr>
        <w:t xml:space="preserve">, sistemas </w:t>
      </w:r>
      <w:r w:rsidR="00C47BD5">
        <w:rPr>
          <w:rFonts w:asciiTheme="minorHAnsi" w:hAnsiTheme="minorHAnsi"/>
          <w:sz w:val="24"/>
          <w:szCs w:val="24"/>
          <w:lang w:val="pt-PT"/>
        </w:rPr>
        <w:t>de informação e tecnologias da I</w:t>
      </w:r>
      <w:r w:rsidRPr="00A66AA3">
        <w:rPr>
          <w:rFonts w:asciiTheme="minorHAnsi" w:hAnsiTheme="minorHAnsi"/>
          <w:sz w:val="24"/>
          <w:szCs w:val="24"/>
          <w:lang w:val="pt-PT"/>
        </w:rPr>
        <w:t xml:space="preserve">nternet, bem como conhecimentos de inteligência artificial, ciência de dados e computação avançada; </w:t>
      </w:r>
    </w:p>
    <w:p w14:paraId="0C1FE9BB" w14:textId="77777777" w:rsidR="004A5B01" w:rsidRDefault="004A5B01" w:rsidP="00FC014B">
      <w:pPr>
        <w:pStyle w:val="NormalWeb"/>
        <w:numPr>
          <w:ilvl w:val="0"/>
          <w:numId w:val="6"/>
        </w:numPr>
        <w:spacing w:before="120" w:beforeAutospacing="0" w:after="0" w:afterAutospacing="0" w:line="276" w:lineRule="auto"/>
        <w:ind w:left="426" w:hanging="426"/>
        <w:contextualSpacing/>
        <w:jc w:val="both"/>
        <w:rPr>
          <w:rFonts w:asciiTheme="minorHAnsi" w:hAnsiTheme="minorHAnsi"/>
          <w:sz w:val="24"/>
          <w:szCs w:val="24"/>
          <w:lang w:val="pt-PT"/>
        </w:rPr>
      </w:pPr>
      <w:r w:rsidRPr="00A66AA3">
        <w:rPr>
          <w:rFonts w:asciiTheme="minorHAnsi" w:hAnsiTheme="minorHAnsi"/>
          <w:sz w:val="24"/>
          <w:szCs w:val="24"/>
          <w:lang w:val="pt-PT"/>
        </w:rPr>
        <w:t>o nível</w:t>
      </w:r>
      <w:r w:rsidRPr="00A66AA3">
        <w:rPr>
          <w:rFonts w:asciiTheme="minorHAnsi" w:hAnsiTheme="minorHAnsi"/>
          <w:b/>
          <w:i/>
          <w:sz w:val="24"/>
          <w:szCs w:val="24"/>
          <w:lang w:val="pt-PT"/>
        </w:rPr>
        <w:t xml:space="preserve"> avançado</w:t>
      </w:r>
      <w:r w:rsidRPr="00A66AA3">
        <w:rPr>
          <w:rFonts w:asciiTheme="minorHAnsi" w:hAnsiTheme="minorHAnsi"/>
          <w:sz w:val="24"/>
          <w:szCs w:val="24"/>
          <w:lang w:val="pt-PT"/>
        </w:rPr>
        <w:t xml:space="preserve">, em que os desafios se colocam, sobretudo, no médio prazo e dizem respeito à capacidade de investigação e desenvolvimento de novos conhecimentos e sistemas, nomeadamente a nível da fotónica, computação cognitiva e outras formas de inteligência artificial, computação e comunicação quânticas, cibersegurança e sistemas ciberfísicos. </w:t>
      </w:r>
    </w:p>
    <w:p w14:paraId="5B56F91C" w14:textId="77777777" w:rsidR="00FC014B" w:rsidRPr="00A66AA3" w:rsidRDefault="00FC014B" w:rsidP="00FC014B">
      <w:pPr>
        <w:pStyle w:val="NormalWeb"/>
        <w:spacing w:before="120" w:beforeAutospacing="0" w:after="0" w:afterAutospacing="0" w:line="276" w:lineRule="auto"/>
        <w:contextualSpacing/>
        <w:jc w:val="both"/>
        <w:rPr>
          <w:rFonts w:asciiTheme="minorHAnsi" w:hAnsiTheme="minorHAnsi"/>
          <w:sz w:val="24"/>
          <w:szCs w:val="24"/>
          <w:lang w:val="pt-PT"/>
        </w:rPr>
      </w:pPr>
    </w:p>
    <w:p w14:paraId="28C866EA" w14:textId="7CE0D27E" w:rsidR="00806267" w:rsidRPr="00A66AA3" w:rsidRDefault="00806267" w:rsidP="00A66AA3">
      <w:pPr>
        <w:pStyle w:val="Ttulo1"/>
        <w:spacing w:before="120" w:after="0"/>
        <w:contextualSpacing w:val="0"/>
        <w:jc w:val="both"/>
        <w:rPr>
          <w:rFonts w:asciiTheme="minorHAnsi" w:hAnsiTheme="minorHAnsi"/>
          <w:b/>
          <w:sz w:val="24"/>
          <w:szCs w:val="24"/>
        </w:rPr>
      </w:pPr>
      <w:r w:rsidRPr="00A66AA3">
        <w:rPr>
          <w:rFonts w:asciiTheme="minorHAnsi" w:hAnsiTheme="minorHAnsi"/>
          <w:b/>
          <w:sz w:val="24"/>
          <w:szCs w:val="24"/>
        </w:rPr>
        <w:t xml:space="preserve">3. Os desafios e </w:t>
      </w:r>
      <w:r w:rsidR="00A10365" w:rsidRPr="00A66AA3">
        <w:rPr>
          <w:rFonts w:asciiTheme="minorHAnsi" w:hAnsiTheme="minorHAnsi"/>
          <w:b/>
          <w:sz w:val="24"/>
          <w:szCs w:val="24"/>
        </w:rPr>
        <w:t xml:space="preserve">os eixos </w:t>
      </w:r>
      <w:r w:rsidRPr="00A66AA3">
        <w:rPr>
          <w:rFonts w:asciiTheme="minorHAnsi" w:hAnsiTheme="minorHAnsi"/>
          <w:b/>
          <w:sz w:val="24"/>
          <w:szCs w:val="24"/>
        </w:rPr>
        <w:t>de ação</w:t>
      </w:r>
    </w:p>
    <w:p w14:paraId="2AA4D704" w14:textId="1210B73D" w:rsidR="00CE0165" w:rsidRPr="00A66AA3" w:rsidRDefault="00806267" w:rsidP="00A66AA3">
      <w:pPr>
        <w:spacing w:before="120"/>
        <w:jc w:val="both"/>
        <w:rPr>
          <w:rFonts w:asciiTheme="minorHAnsi" w:hAnsiTheme="minorHAnsi"/>
          <w:sz w:val="24"/>
          <w:szCs w:val="24"/>
        </w:rPr>
      </w:pPr>
      <w:r w:rsidRPr="00A66AA3">
        <w:rPr>
          <w:rFonts w:asciiTheme="minorHAnsi" w:hAnsiTheme="minorHAnsi"/>
          <w:sz w:val="24"/>
          <w:szCs w:val="24"/>
        </w:rPr>
        <w:t>A</w:t>
      </w:r>
      <w:r w:rsidR="00240540" w:rsidRPr="00A66AA3">
        <w:rPr>
          <w:rFonts w:asciiTheme="minorHAnsi" w:hAnsiTheme="minorHAnsi"/>
          <w:sz w:val="24"/>
          <w:szCs w:val="24"/>
        </w:rPr>
        <w:t xml:space="preserve"> </w:t>
      </w:r>
      <w:r w:rsidR="00350725" w:rsidRPr="00A66AA3">
        <w:rPr>
          <w:rFonts w:asciiTheme="minorHAnsi" w:hAnsiTheme="minorHAnsi"/>
          <w:sz w:val="24"/>
          <w:szCs w:val="24"/>
        </w:rPr>
        <w:t xml:space="preserve">capacitação </w:t>
      </w:r>
      <w:r w:rsidR="00240540" w:rsidRPr="00A66AA3">
        <w:rPr>
          <w:rFonts w:asciiTheme="minorHAnsi" w:hAnsiTheme="minorHAnsi"/>
          <w:sz w:val="24"/>
          <w:szCs w:val="24"/>
        </w:rPr>
        <w:t>em competências digitais</w:t>
      </w:r>
      <w:r w:rsidR="00350725" w:rsidRPr="00A66AA3">
        <w:rPr>
          <w:rFonts w:asciiTheme="minorHAnsi" w:hAnsiTheme="minorHAnsi"/>
          <w:sz w:val="24"/>
          <w:szCs w:val="24"/>
        </w:rPr>
        <w:t xml:space="preserve"> </w:t>
      </w:r>
      <w:r w:rsidRPr="00A66AA3">
        <w:rPr>
          <w:rFonts w:asciiTheme="minorHAnsi" w:hAnsiTheme="minorHAnsi"/>
          <w:sz w:val="24"/>
          <w:szCs w:val="24"/>
        </w:rPr>
        <w:t>da população portuguesa constitui, portanto, um desafio vasto que</w:t>
      </w:r>
      <w:r w:rsidR="00350725" w:rsidRPr="00A66AA3">
        <w:rPr>
          <w:rFonts w:asciiTheme="minorHAnsi" w:hAnsiTheme="minorHAnsi"/>
          <w:sz w:val="24"/>
          <w:szCs w:val="24"/>
        </w:rPr>
        <w:t xml:space="preserve"> atrai o interesse intelectual e económico de muitos agentes e reveste-se de </w:t>
      </w:r>
      <w:r w:rsidR="00C85871" w:rsidRPr="00A66AA3">
        <w:rPr>
          <w:rFonts w:asciiTheme="minorHAnsi" w:hAnsiTheme="minorHAnsi"/>
          <w:sz w:val="24"/>
          <w:szCs w:val="24"/>
        </w:rPr>
        <w:t>vári</w:t>
      </w:r>
      <w:r w:rsidR="00350725" w:rsidRPr="00A66AA3">
        <w:rPr>
          <w:rFonts w:asciiTheme="minorHAnsi" w:hAnsiTheme="minorHAnsi"/>
          <w:sz w:val="24"/>
          <w:szCs w:val="24"/>
        </w:rPr>
        <w:t>as dimensões políticas, culturais e sociais</w:t>
      </w:r>
      <w:r w:rsidR="00401028" w:rsidRPr="00A66AA3">
        <w:rPr>
          <w:rFonts w:asciiTheme="minorHAnsi" w:hAnsiTheme="minorHAnsi"/>
          <w:sz w:val="24"/>
          <w:szCs w:val="24"/>
        </w:rPr>
        <w:t>. É neste contexto que</w:t>
      </w:r>
      <w:r w:rsidR="003B2483" w:rsidRPr="00A66AA3">
        <w:rPr>
          <w:rFonts w:asciiTheme="minorHAnsi" w:hAnsiTheme="minorHAnsi"/>
          <w:sz w:val="24"/>
          <w:szCs w:val="24"/>
        </w:rPr>
        <w:t xml:space="preserve"> o Programa do Governo </w:t>
      </w:r>
      <w:r w:rsidR="00401028" w:rsidRPr="00A66AA3">
        <w:rPr>
          <w:rFonts w:asciiTheme="minorHAnsi" w:hAnsiTheme="minorHAnsi"/>
          <w:sz w:val="24"/>
          <w:szCs w:val="24"/>
        </w:rPr>
        <w:t>concretiza através do P</w:t>
      </w:r>
      <w:r w:rsidR="003B2483" w:rsidRPr="00A66AA3">
        <w:rPr>
          <w:rFonts w:asciiTheme="minorHAnsi" w:hAnsiTheme="minorHAnsi"/>
          <w:sz w:val="24"/>
          <w:szCs w:val="24"/>
        </w:rPr>
        <w:t>rograma Nacional</w:t>
      </w:r>
      <w:r w:rsidR="00401028" w:rsidRPr="00A66AA3">
        <w:rPr>
          <w:rFonts w:asciiTheme="minorHAnsi" w:hAnsiTheme="minorHAnsi"/>
          <w:sz w:val="24"/>
          <w:szCs w:val="24"/>
        </w:rPr>
        <w:t xml:space="preserve"> de R</w:t>
      </w:r>
      <w:r w:rsidR="003B2483" w:rsidRPr="00A66AA3">
        <w:rPr>
          <w:rFonts w:asciiTheme="minorHAnsi" w:hAnsiTheme="minorHAnsi"/>
          <w:sz w:val="24"/>
          <w:szCs w:val="24"/>
        </w:rPr>
        <w:t>eformas</w:t>
      </w:r>
      <w:r w:rsidR="00401028" w:rsidRPr="00A66AA3">
        <w:rPr>
          <w:rFonts w:asciiTheme="minorHAnsi" w:hAnsiTheme="minorHAnsi"/>
          <w:sz w:val="24"/>
          <w:szCs w:val="24"/>
        </w:rPr>
        <w:t xml:space="preserve"> um conjunto de </w:t>
      </w:r>
      <w:r w:rsidR="000C71CC" w:rsidRPr="00A66AA3">
        <w:rPr>
          <w:rFonts w:asciiTheme="minorHAnsi" w:hAnsiTheme="minorHAnsi"/>
          <w:sz w:val="24"/>
          <w:szCs w:val="24"/>
        </w:rPr>
        <w:t>objetivos</w:t>
      </w:r>
      <w:r w:rsidR="00401028" w:rsidRPr="00A66AA3">
        <w:rPr>
          <w:rFonts w:asciiTheme="minorHAnsi" w:hAnsiTheme="minorHAnsi"/>
          <w:sz w:val="24"/>
          <w:szCs w:val="24"/>
        </w:rPr>
        <w:t xml:space="preserve"> a </w:t>
      </w:r>
      <w:r w:rsidR="000C71CC" w:rsidRPr="00A66AA3">
        <w:rPr>
          <w:rFonts w:asciiTheme="minorHAnsi" w:hAnsiTheme="minorHAnsi"/>
          <w:sz w:val="24"/>
          <w:szCs w:val="24"/>
        </w:rPr>
        <w:t>consagrar</w:t>
      </w:r>
      <w:r w:rsidR="00401028" w:rsidRPr="00A66AA3">
        <w:rPr>
          <w:rFonts w:asciiTheme="minorHAnsi" w:hAnsiTheme="minorHAnsi"/>
          <w:sz w:val="24"/>
          <w:szCs w:val="24"/>
        </w:rPr>
        <w:t xml:space="preserve"> no âmbito desta legislatura</w:t>
      </w:r>
      <w:r w:rsidR="00350725" w:rsidRPr="00A66AA3">
        <w:rPr>
          <w:rFonts w:asciiTheme="minorHAnsi" w:hAnsiTheme="minorHAnsi"/>
          <w:sz w:val="24"/>
          <w:szCs w:val="24"/>
        </w:rPr>
        <w:t xml:space="preserve">, </w:t>
      </w:r>
      <w:r w:rsidR="00401028" w:rsidRPr="00A66AA3">
        <w:rPr>
          <w:rFonts w:asciiTheme="minorHAnsi" w:hAnsiTheme="minorHAnsi"/>
          <w:sz w:val="24"/>
          <w:szCs w:val="24"/>
        </w:rPr>
        <w:t>como</w:t>
      </w:r>
      <w:r w:rsidR="00350725" w:rsidRPr="00A66AA3">
        <w:rPr>
          <w:rFonts w:asciiTheme="minorHAnsi" w:hAnsiTheme="minorHAnsi"/>
          <w:sz w:val="24"/>
          <w:szCs w:val="24"/>
        </w:rPr>
        <w:t xml:space="preserve"> a inclusão e a literacia digital, a garantia do acesso</w:t>
      </w:r>
      <w:r w:rsidR="00B348B2" w:rsidRPr="00A66AA3">
        <w:rPr>
          <w:rFonts w:asciiTheme="minorHAnsi" w:hAnsiTheme="minorHAnsi"/>
          <w:sz w:val="24"/>
          <w:szCs w:val="24"/>
        </w:rPr>
        <w:t xml:space="preserve"> físico e cognitivo</w:t>
      </w:r>
      <w:r w:rsidR="00350725" w:rsidRPr="00A66AA3">
        <w:rPr>
          <w:rFonts w:asciiTheme="minorHAnsi" w:hAnsiTheme="minorHAnsi"/>
          <w:sz w:val="24"/>
          <w:szCs w:val="24"/>
        </w:rPr>
        <w:t xml:space="preserve"> de todos os cidadãos aos serviços públicos digitais, </w:t>
      </w:r>
      <w:r w:rsidR="00426D00" w:rsidRPr="00A66AA3">
        <w:rPr>
          <w:rFonts w:asciiTheme="minorHAnsi" w:hAnsiTheme="minorHAnsi"/>
          <w:sz w:val="24"/>
          <w:szCs w:val="24"/>
        </w:rPr>
        <w:t xml:space="preserve">a capacitação analítica para a sociedade e a economia em contexto de grande volume de dados, </w:t>
      </w:r>
      <w:r w:rsidR="00350725" w:rsidRPr="00A66AA3">
        <w:rPr>
          <w:rFonts w:asciiTheme="minorHAnsi" w:hAnsiTheme="minorHAnsi"/>
          <w:sz w:val="24"/>
          <w:szCs w:val="24"/>
        </w:rPr>
        <w:t>a produção e a divulgação de informação, a privacidade e a segurança</w:t>
      </w:r>
      <w:r w:rsidR="00C85871" w:rsidRPr="00A66AA3">
        <w:rPr>
          <w:rFonts w:asciiTheme="minorHAnsi" w:hAnsiTheme="minorHAnsi"/>
          <w:sz w:val="24"/>
          <w:szCs w:val="24"/>
        </w:rPr>
        <w:t>,</w:t>
      </w:r>
      <w:r w:rsidR="00350725" w:rsidRPr="00A66AA3">
        <w:rPr>
          <w:rFonts w:asciiTheme="minorHAnsi" w:hAnsiTheme="minorHAnsi"/>
          <w:sz w:val="24"/>
          <w:szCs w:val="24"/>
        </w:rPr>
        <w:t xml:space="preserve"> a utilização das tecnologias de informação,</w:t>
      </w:r>
      <w:r w:rsidR="00B24C27" w:rsidRPr="00A66AA3">
        <w:rPr>
          <w:rFonts w:asciiTheme="minorHAnsi" w:hAnsiTheme="minorHAnsi"/>
          <w:sz w:val="24"/>
          <w:szCs w:val="24"/>
        </w:rPr>
        <w:t xml:space="preserve"> comunicação e eletrónica</w:t>
      </w:r>
      <w:r w:rsidR="00F124A2" w:rsidRPr="00A66AA3">
        <w:rPr>
          <w:rFonts w:asciiTheme="minorHAnsi" w:hAnsiTheme="minorHAnsi"/>
          <w:sz w:val="24"/>
          <w:szCs w:val="24"/>
        </w:rPr>
        <w:t xml:space="preserve">, </w:t>
      </w:r>
      <w:r w:rsidR="00350725" w:rsidRPr="00A66AA3">
        <w:rPr>
          <w:rFonts w:asciiTheme="minorHAnsi" w:hAnsiTheme="minorHAnsi"/>
          <w:sz w:val="24"/>
          <w:szCs w:val="24"/>
        </w:rPr>
        <w:t>nos processos de ensino e aprendizagem ao longo de toda a vida</w:t>
      </w:r>
      <w:r w:rsidR="00C003BC" w:rsidRPr="00A66AA3">
        <w:rPr>
          <w:rFonts w:asciiTheme="minorHAnsi" w:hAnsiTheme="minorHAnsi"/>
          <w:sz w:val="24"/>
          <w:szCs w:val="24"/>
        </w:rPr>
        <w:t xml:space="preserve">, </w:t>
      </w:r>
      <w:r w:rsidR="00C003BC" w:rsidRPr="00A66AA3">
        <w:rPr>
          <w:rFonts w:asciiTheme="minorHAnsi" w:hAnsiTheme="minorHAnsi"/>
          <w:sz w:val="24"/>
          <w:szCs w:val="24"/>
        </w:rPr>
        <w:lastRenderedPageBreak/>
        <w:t>assim como atividade</w:t>
      </w:r>
      <w:r w:rsidR="001923E0" w:rsidRPr="00A66AA3">
        <w:rPr>
          <w:rFonts w:asciiTheme="minorHAnsi" w:hAnsiTheme="minorHAnsi"/>
          <w:sz w:val="24"/>
          <w:szCs w:val="24"/>
        </w:rPr>
        <w:t>s</w:t>
      </w:r>
      <w:r w:rsidR="00C003BC" w:rsidRPr="00A66AA3">
        <w:rPr>
          <w:rFonts w:asciiTheme="minorHAnsi" w:hAnsiTheme="minorHAnsi"/>
          <w:sz w:val="24"/>
          <w:szCs w:val="24"/>
        </w:rPr>
        <w:t xml:space="preserve"> de investigação e desenvolvimento orientadas para a produção de novos conhecimentos e formas avançadas de computação científica</w:t>
      </w:r>
      <w:r w:rsidR="00350725" w:rsidRPr="00A66AA3">
        <w:rPr>
          <w:rFonts w:asciiTheme="minorHAnsi" w:hAnsiTheme="minorHAnsi"/>
          <w:sz w:val="24"/>
          <w:szCs w:val="24"/>
        </w:rPr>
        <w:t>.</w:t>
      </w:r>
    </w:p>
    <w:p w14:paraId="679807B6" w14:textId="2F67BA66" w:rsidR="007971E6" w:rsidRPr="00A66AA3" w:rsidRDefault="00612D10" w:rsidP="00A66AA3">
      <w:pPr>
        <w:spacing w:before="120"/>
        <w:jc w:val="both"/>
        <w:rPr>
          <w:rFonts w:asciiTheme="minorHAnsi" w:hAnsiTheme="minorHAnsi"/>
          <w:sz w:val="24"/>
          <w:szCs w:val="24"/>
        </w:rPr>
      </w:pPr>
      <w:r w:rsidRPr="00A66AA3">
        <w:rPr>
          <w:rFonts w:asciiTheme="minorHAnsi" w:hAnsiTheme="minorHAnsi"/>
          <w:sz w:val="24"/>
          <w:szCs w:val="24"/>
        </w:rPr>
        <w:t xml:space="preserve">A Iniciativa Nacional Competências Digitais </w:t>
      </w:r>
      <w:r w:rsidR="00B50452" w:rsidRPr="00A66AA3">
        <w:rPr>
          <w:rFonts w:asciiTheme="minorHAnsi" w:hAnsiTheme="minorHAnsi"/>
          <w:sz w:val="24"/>
          <w:szCs w:val="24"/>
        </w:rPr>
        <w:t>e.</w:t>
      </w:r>
      <w:r w:rsidRPr="00A66AA3">
        <w:rPr>
          <w:rFonts w:asciiTheme="minorHAnsi" w:hAnsiTheme="minorHAnsi"/>
          <w:sz w:val="24"/>
          <w:szCs w:val="24"/>
        </w:rPr>
        <w:t xml:space="preserve">2030, </w:t>
      </w:r>
      <w:r w:rsidR="003A1D67" w:rsidRPr="00A66AA3">
        <w:rPr>
          <w:rFonts w:asciiTheme="minorHAnsi" w:hAnsiTheme="minorHAnsi"/>
          <w:sz w:val="24"/>
          <w:szCs w:val="24"/>
        </w:rPr>
        <w:t xml:space="preserve">Portugal </w:t>
      </w:r>
      <w:r w:rsidR="00A66AA3">
        <w:rPr>
          <w:rFonts w:asciiTheme="minorHAnsi" w:hAnsiTheme="minorHAnsi"/>
          <w:sz w:val="24"/>
          <w:szCs w:val="24"/>
        </w:rPr>
        <w:t>INCoDe.</w:t>
      </w:r>
      <w:r w:rsidR="003A1D67" w:rsidRPr="00A66AA3">
        <w:rPr>
          <w:rFonts w:asciiTheme="minorHAnsi" w:hAnsiTheme="minorHAnsi"/>
          <w:sz w:val="24"/>
          <w:szCs w:val="24"/>
        </w:rPr>
        <w:t>2030</w:t>
      </w:r>
      <w:r w:rsidRPr="00A66AA3">
        <w:rPr>
          <w:rFonts w:asciiTheme="minorHAnsi" w:hAnsiTheme="minorHAnsi"/>
          <w:sz w:val="24"/>
          <w:szCs w:val="24"/>
        </w:rPr>
        <w:t xml:space="preserve">, </w:t>
      </w:r>
      <w:r w:rsidR="00524736" w:rsidRPr="00A66AA3">
        <w:rPr>
          <w:rFonts w:asciiTheme="minorHAnsi" w:hAnsiTheme="minorHAnsi"/>
          <w:sz w:val="24"/>
          <w:szCs w:val="24"/>
        </w:rPr>
        <w:t xml:space="preserve">pretende </w:t>
      </w:r>
      <w:r w:rsidR="00567ED8" w:rsidRPr="00A66AA3">
        <w:rPr>
          <w:rFonts w:asciiTheme="minorHAnsi" w:hAnsiTheme="minorHAnsi"/>
          <w:sz w:val="24"/>
          <w:szCs w:val="24"/>
        </w:rPr>
        <w:t xml:space="preserve">pois </w:t>
      </w:r>
      <w:r w:rsidR="00524736" w:rsidRPr="00A66AA3">
        <w:rPr>
          <w:rFonts w:asciiTheme="minorHAnsi" w:hAnsiTheme="minorHAnsi"/>
          <w:sz w:val="24"/>
          <w:szCs w:val="24"/>
        </w:rPr>
        <w:t xml:space="preserve">posicionar Portugal </w:t>
      </w:r>
      <w:r w:rsidR="00D901C9" w:rsidRPr="00A66AA3">
        <w:rPr>
          <w:rFonts w:asciiTheme="minorHAnsi" w:hAnsiTheme="minorHAnsi"/>
          <w:sz w:val="24"/>
          <w:szCs w:val="24"/>
        </w:rPr>
        <w:t xml:space="preserve">e os </w:t>
      </w:r>
      <w:r w:rsidR="00C85871" w:rsidRPr="00A66AA3">
        <w:rPr>
          <w:rFonts w:asciiTheme="minorHAnsi" w:hAnsiTheme="minorHAnsi"/>
          <w:sz w:val="24"/>
          <w:szCs w:val="24"/>
        </w:rPr>
        <w:t>P</w:t>
      </w:r>
      <w:r w:rsidR="00D901C9" w:rsidRPr="00A66AA3">
        <w:rPr>
          <w:rFonts w:asciiTheme="minorHAnsi" w:hAnsiTheme="minorHAnsi"/>
          <w:sz w:val="24"/>
          <w:szCs w:val="24"/>
        </w:rPr>
        <w:t xml:space="preserve">ortugueses no </w:t>
      </w:r>
      <w:r w:rsidR="001F6310" w:rsidRPr="00A66AA3">
        <w:rPr>
          <w:rFonts w:asciiTheme="minorHAnsi" w:hAnsiTheme="minorHAnsi"/>
          <w:sz w:val="24"/>
          <w:szCs w:val="24"/>
        </w:rPr>
        <w:t xml:space="preserve">grupo de </w:t>
      </w:r>
      <w:r w:rsidR="00D901C9" w:rsidRPr="00A66AA3">
        <w:rPr>
          <w:rFonts w:asciiTheme="minorHAnsi" w:hAnsiTheme="minorHAnsi"/>
          <w:sz w:val="24"/>
          <w:szCs w:val="24"/>
        </w:rPr>
        <w:t xml:space="preserve">topo dos países europeus em competências digitais </w:t>
      </w:r>
      <w:r w:rsidRPr="00A66AA3">
        <w:rPr>
          <w:rFonts w:asciiTheme="minorHAnsi" w:hAnsiTheme="minorHAnsi"/>
          <w:sz w:val="24"/>
          <w:szCs w:val="24"/>
        </w:rPr>
        <w:t xml:space="preserve">num horizonte que se estende até 2030, </w:t>
      </w:r>
      <w:r w:rsidR="00E07A70" w:rsidRPr="00A66AA3">
        <w:rPr>
          <w:rFonts w:asciiTheme="minorHAnsi" w:hAnsiTheme="minorHAnsi"/>
          <w:sz w:val="24"/>
          <w:szCs w:val="24"/>
        </w:rPr>
        <w:t xml:space="preserve">identificando e enfrentando </w:t>
      </w:r>
      <w:r w:rsidR="00A66AA3">
        <w:rPr>
          <w:rFonts w:asciiTheme="minorHAnsi" w:hAnsiTheme="minorHAnsi"/>
          <w:sz w:val="24"/>
          <w:szCs w:val="24"/>
          <w:u w:val="single"/>
        </w:rPr>
        <w:t>três</w:t>
      </w:r>
      <w:r w:rsidR="00D901C9" w:rsidRPr="00A66AA3">
        <w:rPr>
          <w:rFonts w:asciiTheme="minorHAnsi" w:hAnsiTheme="minorHAnsi"/>
          <w:sz w:val="24"/>
          <w:szCs w:val="24"/>
          <w:u w:val="single"/>
        </w:rPr>
        <w:t xml:space="preserve"> </w:t>
      </w:r>
      <w:r w:rsidR="00375C4E" w:rsidRPr="00A66AA3">
        <w:rPr>
          <w:rFonts w:asciiTheme="minorHAnsi" w:hAnsiTheme="minorHAnsi"/>
          <w:sz w:val="24"/>
          <w:szCs w:val="24"/>
          <w:u w:val="single"/>
        </w:rPr>
        <w:t xml:space="preserve">grandes </w:t>
      </w:r>
      <w:r w:rsidR="00D901C9" w:rsidRPr="00A66AA3">
        <w:rPr>
          <w:rFonts w:asciiTheme="minorHAnsi" w:hAnsiTheme="minorHAnsi"/>
          <w:sz w:val="24"/>
          <w:szCs w:val="24"/>
          <w:u w:val="single"/>
        </w:rPr>
        <w:t>desafios</w:t>
      </w:r>
      <w:r w:rsidR="007971E6" w:rsidRPr="00A66AA3">
        <w:rPr>
          <w:rFonts w:asciiTheme="minorHAnsi" w:hAnsiTheme="minorHAnsi"/>
          <w:sz w:val="24"/>
          <w:szCs w:val="24"/>
        </w:rPr>
        <w:t>:</w:t>
      </w:r>
    </w:p>
    <w:p w14:paraId="661765A7" w14:textId="33F2652A" w:rsidR="00A66AA3" w:rsidRPr="00C445FA" w:rsidRDefault="00A66AA3" w:rsidP="00A66AA3">
      <w:pPr>
        <w:ind w:left="720" w:hanging="436"/>
        <w:jc w:val="both"/>
        <w:rPr>
          <w:rFonts w:asciiTheme="minorHAnsi" w:hAnsiTheme="minorHAnsi"/>
          <w:sz w:val="24"/>
          <w:szCs w:val="24"/>
        </w:rPr>
      </w:pPr>
      <w:r w:rsidRPr="00C445FA">
        <w:rPr>
          <w:rFonts w:asciiTheme="minorHAnsi" w:hAnsiTheme="minorHAnsi"/>
          <w:sz w:val="24"/>
          <w:szCs w:val="24"/>
        </w:rPr>
        <w:t xml:space="preserve">1. Generalizar a </w:t>
      </w:r>
      <w:r w:rsidRPr="00C445FA">
        <w:rPr>
          <w:rFonts w:asciiTheme="minorHAnsi" w:hAnsiTheme="minorHAnsi"/>
          <w:b/>
          <w:sz w:val="24"/>
          <w:szCs w:val="24"/>
        </w:rPr>
        <w:t>literacia digital,</w:t>
      </w:r>
      <w:r w:rsidRPr="00C445FA">
        <w:rPr>
          <w:rFonts w:asciiTheme="minorHAnsi" w:hAnsiTheme="minorHAnsi"/>
          <w:sz w:val="24"/>
          <w:szCs w:val="24"/>
        </w:rPr>
        <w:t xml:space="preserve"> com vista ao exercício pleno de cidadania e à </w:t>
      </w:r>
      <w:r w:rsidRPr="003D4FB3">
        <w:rPr>
          <w:rFonts w:asciiTheme="minorHAnsi" w:hAnsiTheme="minorHAnsi"/>
          <w:b/>
          <w:sz w:val="24"/>
          <w:szCs w:val="24"/>
        </w:rPr>
        <w:t>inclusão</w:t>
      </w:r>
      <w:r w:rsidRPr="00C445FA">
        <w:rPr>
          <w:rFonts w:asciiTheme="minorHAnsi" w:hAnsiTheme="minorHAnsi"/>
          <w:sz w:val="24"/>
          <w:szCs w:val="24"/>
        </w:rPr>
        <w:t xml:space="preserve"> numa sociedade com práticas cada vez mais desmaterializadas, e em que </w:t>
      </w:r>
      <w:r>
        <w:rPr>
          <w:rFonts w:asciiTheme="minorHAnsi" w:hAnsiTheme="minorHAnsi"/>
          <w:sz w:val="24"/>
          <w:szCs w:val="24"/>
        </w:rPr>
        <w:t>muitas</w:t>
      </w:r>
      <w:r w:rsidRPr="00C445FA">
        <w:rPr>
          <w:rFonts w:asciiTheme="minorHAnsi" w:hAnsiTheme="minorHAnsi"/>
          <w:sz w:val="24"/>
          <w:szCs w:val="24"/>
        </w:rPr>
        <w:t xml:space="preserve"> interações </w:t>
      </w:r>
      <w:r>
        <w:rPr>
          <w:rFonts w:asciiTheme="minorHAnsi" w:hAnsiTheme="minorHAnsi"/>
          <w:sz w:val="24"/>
          <w:szCs w:val="24"/>
        </w:rPr>
        <w:t xml:space="preserve">sociais </w:t>
      </w:r>
      <w:r w:rsidR="00C47BD5">
        <w:rPr>
          <w:rFonts w:asciiTheme="minorHAnsi" w:hAnsiTheme="minorHAnsi"/>
          <w:sz w:val="24"/>
          <w:szCs w:val="24"/>
        </w:rPr>
        <w:t>acontecem na I</w:t>
      </w:r>
      <w:r w:rsidRPr="00C445FA">
        <w:rPr>
          <w:rFonts w:asciiTheme="minorHAnsi" w:hAnsiTheme="minorHAnsi"/>
          <w:sz w:val="24"/>
          <w:szCs w:val="24"/>
        </w:rPr>
        <w:t>nternet e são crescentemente mediadas por dispositivos eletrónicos;</w:t>
      </w:r>
    </w:p>
    <w:p w14:paraId="2AA3993A" w14:textId="77777777" w:rsidR="00A66AA3" w:rsidRPr="00C445FA" w:rsidRDefault="00A66AA3" w:rsidP="00A66AA3">
      <w:pPr>
        <w:ind w:left="720" w:hanging="436"/>
        <w:jc w:val="both"/>
        <w:rPr>
          <w:rFonts w:asciiTheme="minorHAnsi" w:hAnsiTheme="minorHAnsi"/>
          <w:sz w:val="24"/>
          <w:szCs w:val="24"/>
        </w:rPr>
      </w:pPr>
      <w:r w:rsidRPr="00C445FA">
        <w:rPr>
          <w:rFonts w:asciiTheme="minorHAnsi" w:hAnsiTheme="minorHAnsi"/>
          <w:sz w:val="24"/>
          <w:szCs w:val="24"/>
        </w:rPr>
        <w:t xml:space="preserve">2. Estimular a </w:t>
      </w:r>
      <w:r w:rsidRPr="00C445FA">
        <w:rPr>
          <w:rFonts w:asciiTheme="minorHAnsi" w:hAnsiTheme="minorHAnsi"/>
          <w:b/>
          <w:sz w:val="24"/>
          <w:szCs w:val="24"/>
        </w:rPr>
        <w:t>empregabilidade</w:t>
      </w:r>
      <w:r w:rsidRPr="00C445FA">
        <w:rPr>
          <w:rFonts w:asciiTheme="minorHAnsi" w:hAnsiTheme="minorHAnsi"/>
          <w:sz w:val="24"/>
          <w:szCs w:val="24"/>
        </w:rPr>
        <w:t xml:space="preserve"> e a capacitação e </w:t>
      </w:r>
      <w:r w:rsidRPr="003D4FB3">
        <w:rPr>
          <w:rFonts w:asciiTheme="minorHAnsi" w:hAnsiTheme="minorHAnsi"/>
          <w:b/>
          <w:sz w:val="24"/>
          <w:szCs w:val="24"/>
        </w:rPr>
        <w:t>especialização</w:t>
      </w:r>
      <w:r w:rsidRPr="00C445FA">
        <w:rPr>
          <w:rFonts w:asciiTheme="minorHAnsi" w:hAnsiTheme="minorHAnsi"/>
          <w:sz w:val="24"/>
          <w:szCs w:val="24"/>
        </w:rPr>
        <w:t xml:space="preserve"> profissional em tecnologias e aplicações digitais, de modo a responder à crescente procura do mercado e a promover a qualificação do emprego numa </w:t>
      </w:r>
      <w:r w:rsidRPr="00E20A3D">
        <w:rPr>
          <w:rFonts w:asciiTheme="minorHAnsi" w:hAnsiTheme="minorHAnsi"/>
          <w:b/>
          <w:sz w:val="24"/>
          <w:szCs w:val="24"/>
        </w:rPr>
        <w:t>economia de maior valor acrescentado</w:t>
      </w:r>
      <w:r w:rsidRPr="00C445FA">
        <w:rPr>
          <w:rFonts w:asciiTheme="minorHAnsi" w:hAnsiTheme="minorHAnsi"/>
          <w:sz w:val="24"/>
          <w:szCs w:val="24"/>
        </w:rPr>
        <w:t>;</w:t>
      </w:r>
    </w:p>
    <w:p w14:paraId="613A0C93" w14:textId="7CA9100B" w:rsidR="00A66AA3" w:rsidRDefault="00A66AA3" w:rsidP="00A66AA3">
      <w:pPr>
        <w:ind w:left="720" w:hanging="436"/>
        <w:jc w:val="both"/>
        <w:rPr>
          <w:rFonts w:asciiTheme="minorHAnsi" w:hAnsiTheme="minorHAnsi"/>
          <w:sz w:val="24"/>
          <w:szCs w:val="24"/>
        </w:rPr>
      </w:pPr>
      <w:r w:rsidRPr="00C445FA">
        <w:rPr>
          <w:rFonts w:asciiTheme="minorHAnsi" w:hAnsiTheme="minorHAnsi"/>
          <w:sz w:val="24"/>
          <w:szCs w:val="24"/>
        </w:rPr>
        <w:t xml:space="preserve">3. Garantir uma forte participação nas </w:t>
      </w:r>
      <w:r w:rsidRPr="00E20A3D">
        <w:rPr>
          <w:rFonts w:asciiTheme="minorHAnsi" w:hAnsiTheme="minorHAnsi"/>
          <w:b/>
          <w:sz w:val="24"/>
          <w:szCs w:val="24"/>
        </w:rPr>
        <w:t xml:space="preserve">redes internacionais de </w:t>
      </w:r>
      <w:r w:rsidR="00C47BD5">
        <w:rPr>
          <w:rFonts w:asciiTheme="minorHAnsi" w:hAnsiTheme="minorHAnsi"/>
          <w:b/>
          <w:sz w:val="24"/>
          <w:szCs w:val="24"/>
        </w:rPr>
        <w:t>Investigação e Desenvolvimento (</w:t>
      </w:r>
      <w:r w:rsidRPr="00E20A3D">
        <w:rPr>
          <w:rFonts w:asciiTheme="minorHAnsi" w:hAnsiTheme="minorHAnsi"/>
          <w:b/>
          <w:sz w:val="24"/>
          <w:szCs w:val="24"/>
        </w:rPr>
        <w:t>I&amp;D</w:t>
      </w:r>
      <w:r w:rsidR="00C47BD5">
        <w:rPr>
          <w:rFonts w:asciiTheme="minorHAnsi" w:hAnsiTheme="minorHAnsi"/>
          <w:b/>
          <w:sz w:val="24"/>
          <w:szCs w:val="24"/>
        </w:rPr>
        <w:t>)</w:t>
      </w:r>
      <w:r w:rsidRPr="00C445FA">
        <w:rPr>
          <w:rFonts w:asciiTheme="minorHAnsi" w:hAnsiTheme="minorHAnsi"/>
          <w:sz w:val="24"/>
          <w:szCs w:val="24"/>
        </w:rPr>
        <w:t xml:space="preserve"> e de produção de </w:t>
      </w:r>
      <w:r w:rsidRPr="00C445FA">
        <w:rPr>
          <w:rFonts w:asciiTheme="minorHAnsi" w:hAnsiTheme="minorHAnsi"/>
          <w:b/>
          <w:sz w:val="24"/>
          <w:szCs w:val="24"/>
        </w:rPr>
        <w:t>novos conhecimentos</w:t>
      </w:r>
      <w:r w:rsidRPr="00C445FA">
        <w:rPr>
          <w:rFonts w:asciiTheme="minorHAnsi" w:hAnsiTheme="minorHAnsi"/>
          <w:sz w:val="24"/>
          <w:szCs w:val="24"/>
        </w:rPr>
        <w:t xml:space="preserve"> nas áreas digitais.</w:t>
      </w:r>
    </w:p>
    <w:p w14:paraId="0B600ED7" w14:textId="77777777" w:rsidR="00A66AA3" w:rsidRDefault="00A66AA3" w:rsidP="00A66AA3">
      <w:pPr>
        <w:jc w:val="both"/>
        <w:rPr>
          <w:rFonts w:ascii="Calibri" w:eastAsia="Times New Roman" w:hAnsi="Calibri"/>
          <w:sz w:val="24"/>
          <w:szCs w:val="24"/>
        </w:rPr>
      </w:pPr>
    </w:p>
    <w:p w14:paraId="7067C1DD" w14:textId="32D05C8D" w:rsidR="007971E6" w:rsidRPr="00A66AA3" w:rsidRDefault="00A66AA3" w:rsidP="00A66AA3">
      <w:pPr>
        <w:jc w:val="both"/>
        <w:rPr>
          <w:rFonts w:asciiTheme="minorHAnsi" w:hAnsiTheme="minorHAnsi"/>
          <w:b/>
          <w:i/>
          <w:sz w:val="24"/>
          <w:szCs w:val="24"/>
        </w:rPr>
      </w:pPr>
      <w:r w:rsidRPr="00C445FA">
        <w:rPr>
          <w:rFonts w:ascii="Calibri" w:eastAsia="Times New Roman" w:hAnsi="Calibri"/>
          <w:sz w:val="24"/>
          <w:szCs w:val="24"/>
        </w:rPr>
        <w:t>Para enfrentar os desafios acima enunciados</w:t>
      </w:r>
      <w:r>
        <w:rPr>
          <w:rFonts w:ascii="Calibri" w:eastAsia="Times New Roman" w:hAnsi="Calibri"/>
          <w:sz w:val="24"/>
          <w:szCs w:val="24"/>
        </w:rPr>
        <w:t xml:space="preserve"> e as metas identificadas na Tabela 1</w:t>
      </w:r>
      <w:r w:rsidRPr="00C445FA">
        <w:rPr>
          <w:rFonts w:ascii="Calibri" w:eastAsia="Times New Roman" w:hAnsi="Calibri"/>
          <w:sz w:val="24"/>
          <w:szCs w:val="24"/>
        </w:rPr>
        <w:t xml:space="preserve">, </w:t>
      </w:r>
      <w:r>
        <w:rPr>
          <w:rFonts w:ascii="Calibri" w:eastAsia="Times New Roman" w:hAnsi="Calibri"/>
          <w:sz w:val="24"/>
          <w:szCs w:val="24"/>
        </w:rPr>
        <w:t>a iniciativa Portugal</w:t>
      </w:r>
      <w:r w:rsidRPr="00C445FA">
        <w:rPr>
          <w:rFonts w:ascii="Calibri" w:eastAsia="Times New Roman" w:hAnsi="Calibri"/>
          <w:sz w:val="24"/>
          <w:szCs w:val="24"/>
        </w:rPr>
        <w:t xml:space="preserve"> I</w:t>
      </w:r>
      <w:r>
        <w:rPr>
          <w:rFonts w:ascii="Calibri" w:eastAsia="Times New Roman" w:hAnsi="Calibri"/>
          <w:sz w:val="24"/>
          <w:szCs w:val="24"/>
        </w:rPr>
        <w:t>N</w:t>
      </w:r>
      <w:r w:rsidRPr="00C445FA">
        <w:rPr>
          <w:rFonts w:ascii="Calibri" w:eastAsia="Times New Roman" w:hAnsi="Calibri"/>
          <w:sz w:val="24"/>
          <w:szCs w:val="24"/>
        </w:rPr>
        <w:t>Co</w:t>
      </w:r>
      <w:r>
        <w:rPr>
          <w:rFonts w:ascii="Calibri" w:eastAsia="Times New Roman" w:hAnsi="Calibri"/>
          <w:sz w:val="24"/>
          <w:szCs w:val="24"/>
        </w:rPr>
        <w:t>D</w:t>
      </w:r>
      <w:r w:rsidRPr="00C445FA">
        <w:rPr>
          <w:rFonts w:ascii="Calibri" w:eastAsia="Times New Roman" w:hAnsi="Calibri"/>
          <w:sz w:val="24"/>
          <w:szCs w:val="24"/>
        </w:rPr>
        <w:t>e.2030 propõe levar a cabo um vasto conjunto de medidas que vão mobilizar as diversas instâncias governamentais e que devem ser fortemente articuladas com as iniciativas convergentes da sociedade civil. Estas medidas estão estruturadas à volta de</w:t>
      </w:r>
      <w:r>
        <w:rPr>
          <w:rFonts w:ascii="Calibri" w:eastAsia="Times New Roman" w:hAnsi="Calibri"/>
          <w:sz w:val="24"/>
          <w:szCs w:val="24"/>
        </w:rPr>
        <w:t xml:space="preserve"> cinco eixos principais de ação</w:t>
      </w:r>
      <w:r w:rsidR="007971E6" w:rsidRPr="00A66AA3">
        <w:rPr>
          <w:rFonts w:asciiTheme="minorHAnsi" w:hAnsiTheme="minorHAnsi"/>
          <w:sz w:val="24"/>
          <w:szCs w:val="24"/>
        </w:rPr>
        <w:t>:</w:t>
      </w:r>
      <w:r w:rsidRPr="00A66AA3">
        <w:rPr>
          <w:rFonts w:asciiTheme="minorHAnsi" w:hAnsiTheme="minorHAnsi"/>
          <w:sz w:val="24"/>
          <w:szCs w:val="24"/>
        </w:rPr>
        <w:t xml:space="preserve"> </w:t>
      </w:r>
      <w:r w:rsidR="00601414" w:rsidRPr="00A66AA3">
        <w:rPr>
          <w:rFonts w:asciiTheme="minorHAnsi" w:hAnsiTheme="minorHAnsi"/>
          <w:sz w:val="24"/>
          <w:szCs w:val="24"/>
        </w:rPr>
        <w:t xml:space="preserve">(i) </w:t>
      </w:r>
      <w:r w:rsidRPr="00A66AA3">
        <w:rPr>
          <w:rFonts w:asciiTheme="minorHAnsi" w:hAnsiTheme="minorHAnsi"/>
          <w:i/>
          <w:sz w:val="24"/>
          <w:szCs w:val="24"/>
        </w:rPr>
        <w:t>I</w:t>
      </w:r>
      <w:r w:rsidR="00422354" w:rsidRPr="00A66AA3">
        <w:rPr>
          <w:rFonts w:asciiTheme="minorHAnsi" w:hAnsiTheme="minorHAnsi"/>
          <w:b/>
          <w:i/>
          <w:sz w:val="24"/>
          <w:szCs w:val="24"/>
        </w:rPr>
        <w:t>nclusão</w:t>
      </w:r>
      <w:r w:rsidR="00601414" w:rsidRPr="00A66AA3">
        <w:rPr>
          <w:rFonts w:asciiTheme="minorHAnsi" w:hAnsiTheme="minorHAnsi"/>
          <w:b/>
          <w:sz w:val="24"/>
          <w:szCs w:val="24"/>
        </w:rPr>
        <w:t xml:space="preserve">, </w:t>
      </w:r>
      <w:r w:rsidR="00601414" w:rsidRPr="00A66AA3">
        <w:rPr>
          <w:rFonts w:asciiTheme="minorHAnsi" w:hAnsiTheme="minorHAnsi"/>
          <w:sz w:val="24"/>
          <w:szCs w:val="24"/>
        </w:rPr>
        <w:t xml:space="preserve">(ii) </w:t>
      </w:r>
      <w:r w:rsidRPr="00A66AA3">
        <w:rPr>
          <w:rFonts w:asciiTheme="minorHAnsi" w:hAnsiTheme="minorHAnsi"/>
          <w:b/>
          <w:i/>
          <w:sz w:val="24"/>
          <w:szCs w:val="24"/>
        </w:rPr>
        <w:t>E</w:t>
      </w:r>
      <w:r w:rsidR="00422354" w:rsidRPr="00A66AA3">
        <w:rPr>
          <w:rFonts w:asciiTheme="minorHAnsi" w:hAnsiTheme="minorHAnsi"/>
          <w:b/>
          <w:i/>
          <w:sz w:val="24"/>
          <w:szCs w:val="24"/>
        </w:rPr>
        <w:t>ducação</w:t>
      </w:r>
      <w:r w:rsidR="00C85871" w:rsidRPr="00A66AA3">
        <w:rPr>
          <w:rFonts w:asciiTheme="minorHAnsi" w:hAnsiTheme="minorHAnsi"/>
          <w:b/>
          <w:sz w:val="24"/>
          <w:szCs w:val="24"/>
        </w:rPr>
        <w:t>,</w:t>
      </w:r>
      <w:r w:rsidR="000525FD" w:rsidRPr="00A66AA3">
        <w:rPr>
          <w:rFonts w:asciiTheme="minorHAnsi" w:hAnsiTheme="minorHAnsi"/>
          <w:b/>
          <w:sz w:val="24"/>
          <w:szCs w:val="24"/>
        </w:rPr>
        <w:t xml:space="preserve"> </w:t>
      </w:r>
      <w:r w:rsidR="00601414" w:rsidRPr="00A66AA3">
        <w:rPr>
          <w:rFonts w:asciiTheme="minorHAnsi" w:hAnsiTheme="minorHAnsi"/>
          <w:sz w:val="24"/>
          <w:szCs w:val="24"/>
        </w:rPr>
        <w:t xml:space="preserve">(iii) </w:t>
      </w:r>
      <w:r w:rsidRPr="00A66AA3">
        <w:rPr>
          <w:rFonts w:asciiTheme="minorHAnsi" w:hAnsiTheme="minorHAnsi"/>
          <w:b/>
          <w:i/>
          <w:sz w:val="24"/>
          <w:szCs w:val="24"/>
        </w:rPr>
        <w:t>Qualificação</w:t>
      </w:r>
      <w:r w:rsidR="00C85871" w:rsidRPr="00A66AA3">
        <w:rPr>
          <w:rFonts w:asciiTheme="minorHAnsi" w:hAnsiTheme="minorHAnsi"/>
          <w:b/>
          <w:sz w:val="24"/>
          <w:szCs w:val="24"/>
        </w:rPr>
        <w:t>,</w:t>
      </w:r>
      <w:r w:rsidR="000525FD" w:rsidRPr="00A66AA3">
        <w:rPr>
          <w:rFonts w:asciiTheme="minorHAnsi" w:hAnsiTheme="minorHAnsi"/>
          <w:b/>
          <w:sz w:val="24"/>
          <w:szCs w:val="24"/>
        </w:rPr>
        <w:t xml:space="preserve"> </w:t>
      </w:r>
      <w:r w:rsidR="00601414" w:rsidRPr="00A66AA3">
        <w:rPr>
          <w:rFonts w:asciiTheme="minorHAnsi" w:hAnsiTheme="minorHAnsi"/>
          <w:sz w:val="24"/>
          <w:szCs w:val="24"/>
        </w:rPr>
        <w:t xml:space="preserve">(iv) </w:t>
      </w:r>
      <w:r w:rsidRPr="00A66AA3">
        <w:rPr>
          <w:rFonts w:asciiTheme="minorHAnsi" w:hAnsiTheme="minorHAnsi"/>
          <w:b/>
          <w:i/>
          <w:sz w:val="24"/>
          <w:szCs w:val="24"/>
        </w:rPr>
        <w:t>E</w:t>
      </w:r>
      <w:r w:rsidR="000525FD" w:rsidRPr="00A66AA3">
        <w:rPr>
          <w:rFonts w:asciiTheme="minorHAnsi" w:hAnsiTheme="minorHAnsi"/>
          <w:b/>
          <w:i/>
          <w:sz w:val="24"/>
          <w:szCs w:val="24"/>
        </w:rPr>
        <w:t>specialização</w:t>
      </w:r>
      <w:r w:rsidR="00601414" w:rsidRPr="00A66AA3">
        <w:rPr>
          <w:rFonts w:asciiTheme="minorHAnsi" w:hAnsiTheme="minorHAnsi"/>
          <w:b/>
          <w:sz w:val="24"/>
          <w:szCs w:val="24"/>
        </w:rPr>
        <w:t xml:space="preserve"> </w:t>
      </w:r>
      <w:r w:rsidR="00601414" w:rsidRPr="00A66AA3">
        <w:rPr>
          <w:rFonts w:asciiTheme="minorHAnsi" w:hAnsiTheme="minorHAnsi"/>
          <w:sz w:val="24"/>
          <w:szCs w:val="24"/>
        </w:rPr>
        <w:t xml:space="preserve">e (v) </w:t>
      </w:r>
      <w:r w:rsidRPr="00A66AA3">
        <w:rPr>
          <w:rFonts w:asciiTheme="minorHAnsi" w:hAnsiTheme="minorHAnsi"/>
          <w:b/>
          <w:i/>
          <w:sz w:val="24"/>
          <w:szCs w:val="24"/>
        </w:rPr>
        <w:t>Investigação</w:t>
      </w:r>
      <w:r w:rsidR="000525FD" w:rsidRPr="00A66AA3">
        <w:rPr>
          <w:rFonts w:asciiTheme="minorHAnsi" w:hAnsiTheme="minorHAnsi"/>
          <w:b/>
          <w:sz w:val="24"/>
          <w:szCs w:val="24"/>
        </w:rPr>
        <w:t>.</w:t>
      </w:r>
    </w:p>
    <w:p w14:paraId="5134ADB3" w14:textId="70D7B648" w:rsidR="00612D10" w:rsidRPr="00A66AA3" w:rsidRDefault="00D901C9" w:rsidP="00A66AA3">
      <w:pPr>
        <w:spacing w:before="120"/>
        <w:jc w:val="both"/>
        <w:rPr>
          <w:rFonts w:asciiTheme="minorHAnsi" w:hAnsiTheme="minorHAnsi"/>
          <w:sz w:val="24"/>
          <w:szCs w:val="24"/>
        </w:rPr>
      </w:pPr>
      <w:r w:rsidRPr="00A66AA3">
        <w:rPr>
          <w:rFonts w:asciiTheme="minorHAnsi" w:hAnsiTheme="minorHAnsi"/>
          <w:sz w:val="24"/>
          <w:szCs w:val="24"/>
        </w:rPr>
        <w:t>O</w:t>
      </w:r>
      <w:r w:rsidR="00612D10" w:rsidRPr="00A66AA3">
        <w:rPr>
          <w:rFonts w:asciiTheme="minorHAnsi" w:hAnsiTheme="minorHAnsi"/>
          <w:sz w:val="24"/>
          <w:szCs w:val="24"/>
        </w:rPr>
        <w:t xml:space="preserve"> caminho a segui</w:t>
      </w:r>
      <w:r w:rsidR="00C85871" w:rsidRPr="00A66AA3">
        <w:rPr>
          <w:rFonts w:asciiTheme="minorHAnsi" w:hAnsiTheme="minorHAnsi"/>
          <w:sz w:val="24"/>
          <w:szCs w:val="24"/>
        </w:rPr>
        <w:t>r</w:t>
      </w:r>
      <w:r w:rsidRPr="00A66AA3">
        <w:rPr>
          <w:rFonts w:asciiTheme="minorHAnsi" w:hAnsiTheme="minorHAnsi"/>
          <w:sz w:val="24"/>
          <w:szCs w:val="24"/>
        </w:rPr>
        <w:t xml:space="preserve"> ser</w:t>
      </w:r>
      <w:r w:rsidR="00375C4E" w:rsidRPr="00A66AA3">
        <w:rPr>
          <w:rFonts w:asciiTheme="minorHAnsi" w:hAnsiTheme="minorHAnsi"/>
          <w:sz w:val="24"/>
          <w:szCs w:val="24"/>
        </w:rPr>
        <w:t>á</w:t>
      </w:r>
      <w:r w:rsidRPr="00A66AA3">
        <w:rPr>
          <w:rFonts w:asciiTheme="minorHAnsi" w:hAnsiTheme="minorHAnsi"/>
          <w:sz w:val="24"/>
          <w:szCs w:val="24"/>
        </w:rPr>
        <w:t xml:space="preserve"> acompanhado </w:t>
      </w:r>
      <w:r w:rsidR="00A808C2" w:rsidRPr="00A66AA3">
        <w:rPr>
          <w:rFonts w:asciiTheme="minorHAnsi" w:hAnsiTheme="minorHAnsi"/>
          <w:sz w:val="24"/>
          <w:szCs w:val="24"/>
        </w:rPr>
        <w:t xml:space="preserve">de </w:t>
      </w:r>
      <w:r w:rsidR="00375C4E" w:rsidRPr="00A66AA3">
        <w:rPr>
          <w:rFonts w:asciiTheme="minorHAnsi" w:hAnsiTheme="minorHAnsi"/>
          <w:sz w:val="24"/>
          <w:szCs w:val="24"/>
        </w:rPr>
        <w:t>um conjunto</w:t>
      </w:r>
      <w:r w:rsidRPr="00A66AA3">
        <w:rPr>
          <w:rFonts w:asciiTheme="minorHAnsi" w:hAnsiTheme="minorHAnsi"/>
          <w:sz w:val="24"/>
          <w:szCs w:val="24"/>
        </w:rPr>
        <w:t xml:space="preserve"> </w:t>
      </w:r>
      <w:r w:rsidR="00375C4E" w:rsidRPr="00A66AA3">
        <w:rPr>
          <w:rFonts w:asciiTheme="minorHAnsi" w:hAnsiTheme="minorHAnsi"/>
          <w:sz w:val="24"/>
          <w:szCs w:val="24"/>
        </w:rPr>
        <w:t xml:space="preserve">selecionado de </w:t>
      </w:r>
      <w:r w:rsidRPr="00A66AA3">
        <w:rPr>
          <w:rFonts w:asciiTheme="minorHAnsi" w:hAnsiTheme="minorHAnsi"/>
          <w:sz w:val="24"/>
          <w:szCs w:val="24"/>
        </w:rPr>
        <w:t>indicadores a comparar sistematicamente a nível internacional ao longo dos próximos anos</w:t>
      </w:r>
      <w:r w:rsidR="00612D10" w:rsidRPr="00A66AA3">
        <w:rPr>
          <w:rFonts w:asciiTheme="minorHAnsi" w:hAnsiTheme="minorHAnsi"/>
          <w:sz w:val="24"/>
          <w:szCs w:val="24"/>
        </w:rPr>
        <w:t xml:space="preserve">. </w:t>
      </w:r>
    </w:p>
    <w:p w14:paraId="2FC0A997" w14:textId="77777777" w:rsidR="00612D10" w:rsidRPr="00A66AA3" w:rsidRDefault="00612D10" w:rsidP="00A66AA3">
      <w:pPr>
        <w:spacing w:before="120"/>
        <w:jc w:val="both"/>
        <w:rPr>
          <w:rFonts w:asciiTheme="minorHAnsi" w:hAnsiTheme="minorHAnsi"/>
          <w:sz w:val="24"/>
          <w:szCs w:val="24"/>
        </w:rPr>
      </w:pPr>
    </w:p>
    <w:p w14:paraId="5EC6DF8B" w14:textId="2039C346" w:rsidR="00BE126B" w:rsidRPr="00A66AA3" w:rsidRDefault="00806267" w:rsidP="00A66AA3">
      <w:pPr>
        <w:pStyle w:val="Ttulo1"/>
        <w:spacing w:before="120" w:after="0"/>
        <w:contextualSpacing w:val="0"/>
        <w:jc w:val="both"/>
        <w:rPr>
          <w:rFonts w:asciiTheme="minorHAnsi" w:hAnsiTheme="minorHAnsi"/>
          <w:b/>
          <w:sz w:val="24"/>
          <w:szCs w:val="24"/>
        </w:rPr>
      </w:pPr>
      <w:bookmarkStart w:id="1" w:name="_3wqx284yg12d" w:colFirst="0" w:colLast="0"/>
      <w:bookmarkEnd w:id="1"/>
      <w:r w:rsidRPr="00A66AA3">
        <w:rPr>
          <w:rFonts w:asciiTheme="minorHAnsi" w:hAnsiTheme="minorHAnsi"/>
          <w:b/>
          <w:sz w:val="24"/>
          <w:szCs w:val="24"/>
        </w:rPr>
        <w:t>4</w:t>
      </w:r>
      <w:r w:rsidR="00BE126B" w:rsidRPr="00A66AA3">
        <w:rPr>
          <w:rFonts w:asciiTheme="minorHAnsi" w:hAnsiTheme="minorHAnsi"/>
          <w:b/>
          <w:sz w:val="24"/>
          <w:szCs w:val="24"/>
        </w:rPr>
        <w:t>. Portugal no contexto internacional</w:t>
      </w:r>
      <w:r w:rsidR="004248B4" w:rsidRPr="00A66AA3">
        <w:rPr>
          <w:rFonts w:asciiTheme="minorHAnsi" w:hAnsiTheme="minorHAnsi"/>
          <w:b/>
          <w:sz w:val="24"/>
          <w:szCs w:val="24"/>
        </w:rPr>
        <w:t xml:space="preserve"> e posicionamento em âmbito europeu</w:t>
      </w:r>
      <w:r w:rsidR="002D2AB8" w:rsidRPr="00A66AA3">
        <w:rPr>
          <w:rFonts w:asciiTheme="minorHAnsi" w:hAnsiTheme="minorHAnsi"/>
          <w:b/>
          <w:sz w:val="24"/>
          <w:szCs w:val="24"/>
        </w:rPr>
        <w:t>: metas a atingir</w:t>
      </w:r>
    </w:p>
    <w:p w14:paraId="15E69014" w14:textId="517BC6EF" w:rsidR="00A777F7" w:rsidRPr="00A66AA3" w:rsidRDefault="00050DF3" w:rsidP="00A66AA3">
      <w:pPr>
        <w:spacing w:before="120"/>
        <w:jc w:val="both"/>
        <w:rPr>
          <w:rFonts w:asciiTheme="minorHAnsi" w:hAnsiTheme="minorHAnsi"/>
          <w:sz w:val="24"/>
          <w:szCs w:val="24"/>
        </w:rPr>
      </w:pPr>
      <w:r w:rsidRPr="00A66AA3">
        <w:rPr>
          <w:rFonts w:asciiTheme="minorHAnsi" w:hAnsiTheme="minorHAnsi"/>
          <w:sz w:val="24"/>
          <w:szCs w:val="24"/>
        </w:rPr>
        <w:t xml:space="preserve">A Iniciativa </w:t>
      </w:r>
      <w:r w:rsidR="003A1D67" w:rsidRPr="00A66AA3">
        <w:rPr>
          <w:rFonts w:asciiTheme="minorHAnsi" w:hAnsiTheme="minorHAnsi"/>
          <w:sz w:val="24"/>
          <w:szCs w:val="24"/>
        </w:rPr>
        <w:t xml:space="preserve">Portugal </w:t>
      </w:r>
      <w:r w:rsidR="00A66AA3">
        <w:rPr>
          <w:rFonts w:asciiTheme="minorHAnsi" w:hAnsiTheme="minorHAnsi"/>
          <w:sz w:val="24"/>
          <w:szCs w:val="24"/>
        </w:rPr>
        <w:t>INCoDe.</w:t>
      </w:r>
      <w:r w:rsidR="003A1D67" w:rsidRPr="00A66AA3">
        <w:rPr>
          <w:rFonts w:asciiTheme="minorHAnsi" w:hAnsiTheme="minorHAnsi"/>
          <w:sz w:val="24"/>
          <w:szCs w:val="24"/>
        </w:rPr>
        <w:t>2030</w:t>
      </w:r>
      <w:r w:rsidR="001F6310" w:rsidRPr="00A66AA3">
        <w:rPr>
          <w:rFonts w:asciiTheme="minorHAnsi" w:hAnsiTheme="minorHAnsi"/>
          <w:sz w:val="24"/>
          <w:szCs w:val="24"/>
        </w:rPr>
        <w:t xml:space="preserve"> </w:t>
      </w:r>
      <w:r w:rsidR="00976608" w:rsidRPr="00A66AA3">
        <w:rPr>
          <w:rFonts w:asciiTheme="minorHAnsi" w:hAnsiTheme="minorHAnsi"/>
          <w:sz w:val="24"/>
          <w:szCs w:val="24"/>
        </w:rPr>
        <w:t>tem de ser enquadrada e perspetivada considerando o contexto internacional, visando melhorar o posicionamento de Portugal e prosseguindo o propósito de garantir um lugar de</w:t>
      </w:r>
      <w:r w:rsidR="00601414" w:rsidRPr="00A66AA3">
        <w:rPr>
          <w:rFonts w:asciiTheme="minorHAnsi" w:hAnsiTheme="minorHAnsi"/>
          <w:sz w:val="24"/>
          <w:szCs w:val="24"/>
        </w:rPr>
        <w:t>stacado</w:t>
      </w:r>
      <w:r w:rsidR="00976608" w:rsidRPr="00A66AA3">
        <w:rPr>
          <w:rFonts w:asciiTheme="minorHAnsi" w:hAnsiTheme="minorHAnsi"/>
          <w:sz w:val="24"/>
          <w:szCs w:val="24"/>
        </w:rPr>
        <w:t xml:space="preserve"> em competências digitais no prazo 2017-2030. </w:t>
      </w:r>
      <w:r w:rsidR="005D72DB" w:rsidRPr="00A66AA3">
        <w:rPr>
          <w:rFonts w:asciiTheme="minorHAnsi" w:hAnsiTheme="minorHAnsi"/>
          <w:sz w:val="24"/>
          <w:szCs w:val="24"/>
        </w:rPr>
        <w:t>A anterior experiência portuguesa é muito importante, tendo sido bem-sucedid</w:t>
      </w:r>
      <w:r w:rsidR="009E5D70">
        <w:rPr>
          <w:rFonts w:asciiTheme="minorHAnsi" w:hAnsiTheme="minorHAnsi"/>
          <w:sz w:val="24"/>
          <w:szCs w:val="24"/>
        </w:rPr>
        <w:t>a</w:t>
      </w:r>
      <w:r w:rsidR="005D72DB" w:rsidRPr="00A66AA3">
        <w:rPr>
          <w:rFonts w:asciiTheme="minorHAnsi" w:hAnsiTheme="minorHAnsi"/>
          <w:sz w:val="24"/>
          <w:szCs w:val="24"/>
        </w:rPr>
        <w:t xml:space="preserve"> nos avanços conseguidos </w:t>
      </w:r>
      <w:r w:rsidR="00976608" w:rsidRPr="00A66AA3">
        <w:rPr>
          <w:rFonts w:asciiTheme="minorHAnsi" w:hAnsiTheme="minorHAnsi"/>
          <w:sz w:val="24"/>
          <w:szCs w:val="24"/>
        </w:rPr>
        <w:t>no</w:t>
      </w:r>
      <w:r w:rsidR="005D72DB" w:rsidRPr="00A66AA3">
        <w:rPr>
          <w:rFonts w:asciiTheme="minorHAnsi" w:hAnsiTheme="minorHAnsi"/>
          <w:sz w:val="24"/>
          <w:szCs w:val="24"/>
        </w:rPr>
        <w:t>s</w:t>
      </w:r>
      <w:r w:rsidR="00976608" w:rsidRPr="00A66AA3">
        <w:rPr>
          <w:rFonts w:asciiTheme="minorHAnsi" w:hAnsiTheme="minorHAnsi"/>
          <w:sz w:val="24"/>
          <w:szCs w:val="24"/>
        </w:rPr>
        <w:t xml:space="preserve"> anos 90</w:t>
      </w:r>
      <w:r w:rsidR="005D72DB" w:rsidRPr="00A66AA3">
        <w:rPr>
          <w:rFonts w:asciiTheme="minorHAnsi" w:hAnsiTheme="minorHAnsi"/>
          <w:sz w:val="24"/>
          <w:szCs w:val="24"/>
        </w:rPr>
        <w:t>,</w:t>
      </w:r>
      <w:r w:rsidR="00976608" w:rsidRPr="00A66AA3">
        <w:rPr>
          <w:rFonts w:asciiTheme="minorHAnsi" w:hAnsiTheme="minorHAnsi"/>
          <w:sz w:val="24"/>
          <w:szCs w:val="24"/>
        </w:rPr>
        <w:t xml:space="preserve"> </w:t>
      </w:r>
      <w:r w:rsidR="005D72DB" w:rsidRPr="00A66AA3">
        <w:rPr>
          <w:rFonts w:asciiTheme="minorHAnsi" w:hAnsiTheme="minorHAnsi"/>
          <w:sz w:val="24"/>
          <w:szCs w:val="24"/>
        </w:rPr>
        <w:t xml:space="preserve">tendo mesmo tido uma </w:t>
      </w:r>
      <w:r w:rsidR="00976608" w:rsidRPr="00A66AA3">
        <w:rPr>
          <w:rFonts w:asciiTheme="minorHAnsi" w:hAnsiTheme="minorHAnsi"/>
          <w:sz w:val="24"/>
          <w:szCs w:val="24"/>
        </w:rPr>
        <w:t xml:space="preserve">ação decisiva no lançamento das iniciativas europeias de promoção da “sociedade da informação” quando assumiu a Presidência do Conselho da União Europeia </w:t>
      </w:r>
      <w:r w:rsidR="009E5D70">
        <w:rPr>
          <w:rFonts w:asciiTheme="minorHAnsi" w:hAnsiTheme="minorHAnsi"/>
          <w:sz w:val="24"/>
          <w:szCs w:val="24"/>
        </w:rPr>
        <w:t xml:space="preserve">(UE) </w:t>
      </w:r>
      <w:r w:rsidR="00976608" w:rsidRPr="00A66AA3">
        <w:rPr>
          <w:rFonts w:asciiTheme="minorHAnsi" w:hAnsiTheme="minorHAnsi"/>
          <w:sz w:val="24"/>
          <w:szCs w:val="24"/>
        </w:rPr>
        <w:t>em 2000. Há agora que retomar essa dinâmica, promover uma estratégia e conduzir um processo que garanta a capacidade de nos posicionarmos na liderança eu</w:t>
      </w:r>
      <w:r w:rsidR="00C61005" w:rsidRPr="00A66AA3">
        <w:rPr>
          <w:rFonts w:asciiTheme="minorHAnsi" w:hAnsiTheme="minorHAnsi"/>
          <w:sz w:val="24"/>
          <w:szCs w:val="24"/>
        </w:rPr>
        <w:t>ropeia em competências digitais</w:t>
      </w:r>
      <w:r w:rsidR="00A777F7" w:rsidRPr="00A66AA3">
        <w:rPr>
          <w:rFonts w:asciiTheme="minorHAnsi" w:hAnsiTheme="minorHAnsi"/>
          <w:sz w:val="24"/>
          <w:szCs w:val="24"/>
        </w:rPr>
        <w:t xml:space="preserve">. </w:t>
      </w:r>
    </w:p>
    <w:p w14:paraId="32ACED01" w14:textId="392741FA" w:rsidR="00F235F6" w:rsidRPr="00A66AA3" w:rsidRDefault="00A777F7" w:rsidP="00A66AA3">
      <w:pPr>
        <w:spacing w:before="120"/>
        <w:jc w:val="both"/>
        <w:rPr>
          <w:rFonts w:asciiTheme="minorHAnsi" w:hAnsiTheme="minorHAnsi"/>
          <w:sz w:val="24"/>
          <w:szCs w:val="24"/>
        </w:rPr>
      </w:pPr>
      <w:r w:rsidRPr="00A66AA3">
        <w:rPr>
          <w:rFonts w:asciiTheme="minorHAnsi" w:hAnsiTheme="minorHAnsi"/>
          <w:sz w:val="24"/>
          <w:szCs w:val="24"/>
        </w:rPr>
        <w:t>Este movimento</w:t>
      </w:r>
      <w:r w:rsidR="00B842C6" w:rsidRPr="00A66AA3">
        <w:rPr>
          <w:rFonts w:asciiTheme="minorHAnsi" w:hAnsiTheme="minorHAnsi"/>
          <w:sz w:val="24"/>
          <w:szCs w:val="24"/>
        </w:rPr>
        <w:t xml:space="preserve"> que a iniciativa Portugal </w:t>
      </w:r>
      <w:r w:rsidR="00A66AA3">
        <w:rPr>
          <w:rFonts w:asciiTheme="minorHAnsi" w:hAnsiTheme="minorHAnsi"/>
          <w:sz w:val="24"/>
          <w:szCs w:val="24"/>
        </w:rPr>
        <w:t>INCoDe.</w:t>
      </w:r>
      <w:r w:rsidR="00B842C6" w:rsidRPr="00A66AA3">
        <w:rPr>
          <w:rFonts w:asciiTheme="minorHAnsi" w:hAnsiTheme="minorHAnsi"/>
          <w:sz w:val="24"/>
          <w:szCs w:val="24"/>
        </w:rPr>
        <w:t xml:space="preserve">2030 visa materializar, </w:t>
      </w:r>
      <w:r w:rsidRPr="00A66AA3">
        <w:rPr>
          <w:rFonts w:asciiTheme="minorHAnsi" w:hAnsiTheme="minorHAnsi"/>
          <w:sz w:val="24"/>
          <w:szCs w:val="24"/>
        </w:rPr>
        <w:t xml:space="preserve">deve ser acompanhado </w:t>
      </w:r>
      <w:r w:rsidR="00BB285F" w:rsidRPr="00A66AA3">
        <w:rPr>
          <w:rFonts w:asciiTheme="minorHAnsi" w:hAnsiTheme="minorHAnsi"/>
          <w:sz w:val="24"/>
          <w:szCs w:val="24"/>
        </w:rPr>
        <w:t>d</w:t>
      </w:r>
      <w:r w:rsidRPr="00A66AA3">
        <w:rPr>
          <w:rFonts w:asciiTheme="minorHAnsi" w:hAnsiTheme="minorHAnsi"/>
          <w:sz w:val="24"/>
          <w:szCs w:val="24"/>
        </w:rPr>
        <w:t>o reforço da participação em redes internacionais de colaboração científica e tecnológica, prioritariamente na Europa e na América do Norte (</w:t>
      </w:r>
      <w:r w:rsidR="001223EF" w:rsidRPr="00A66AA3">
        <w:rPr>
          <w:rFonts w:asciiTheme="minorHAnsi" w:hAnsiTheme="minorHAnsi"/>
          <w:sz w:val="24"/>
          <w:szCs w:val="24"/>
        </w:rPr>
        <w:t xml:space="preserve">procurando </w:t>
      </w:r>
      <w:r w:rsidRPr="00A66AA3">
        <w:rPr>
          <w:rFonts w:asciiTheme="minorHAnsi" w:hAnsiTheme="minorHAnsi"/>
          <w:sz w:val="24"/>
          <w:szCs w:val="24"/>
        </w:rPr>
        <w:t>assegurar a especificidade Atlântica de Portugal na UE)</w:t>
      </w:r>
      <w:r w:rsidR="003F400A" w:rsidRPr="00A66AA3">
        <w:rPr>
          <w:rFonts w:asciiTheme="minorHAnsi" w:hAnsiTheme="minorHAnsi"/>
          <w:sz w:val="24"/>
          <w:szCs w:val="24"/>
        </w:rPr>
        <w:t xml:space="preserve">, </w:t>
      </w:r>
      <w:r w:rsidRPr="00A66AA3">
        <w:rPr>
          <w:rFonts w:asciiTheme="minorHAnsi" w:hAnsiTheme="minorHAnsi"/>
          <w:sz w:val="24"/>
          <w:szCs w:val="24"/>
        </w:rPr>
        <w:t xml:space="preserve">nos países de língua portuguesa e em países mediterrânicos do Norte de África, assim como nos fóruns internacionais mais relevantes relacionados com a transformação para a sociedade e a economia digital, em particular na UE, </w:t>
      </w:r>
      <w:r w:rsidRPr="00A66AA3">
        <w:rPr>
          <w:rFonts w:asciiTheme="minorHAnsi" w:hAnsiTheme="minorHAnsi"/>
          <w:sz w:val="24"/>
          <w:szCs w:val="24"/>
        </w:rPr>
        <w:lastRenderedPageBreak/>
        <w:t>OCDE e ONU, com o objetivo de conseguir maior visibilidade, contribuir para a abertura de novos mercados e atrair talento</w:t>
      </w:r>
      <w:r w:rsidR="005D72DB" w:rsidRPr="00A66AA3">
        <w:rPr>
          <w:rFonts w:asciiTheme="minorHAnsi" w:hAnsiTheme="minorHAnsi"/>
          <w:sz w:val="24"/>
          <w:szCs w:val="24"/>
        </w:rPr>
        <w:t>,</w:t>
      </w:r>
      <w:r w:rsidRPr="00A66AA3">
        <w:rPr>
          <w:rFonts w:asciiTheme="minorHAnsi" w:hAnsiTheme="minorHAnsi"/>
          <w:sz w:val="24"/>
          <w:szCs w:val="24"/>
        </w:rPr>
        <w:t xml:space="preserve"> nestas áreas</w:t>
      </w:r>
      <w:r w:rsidR="005D72DB" w:rsidRPr="00A66AA3">
        <w:rPr>
          <w:rFonts w:asciiTheme="minorHAnsi" w:hAnsiTheme="minorHAnsi"/>
          <w:sz w:val="24"/>
          <w:szCs w:val="24"/>
        </w:rPr>
        <w:t>,</w:t>
      </w:r>
      <w:r w:rsidRPr="00A66AA3">
        <w:rPr>
          <w:rFonts w:asciiTheme="minorHAnsi" w:hAnsiTheme="minorHAnsi"/>
          <w:sz w:val="24"/>
          <w:szCs w:val="24"/>
        </w:rPr>
        <w:t xml:space="preserve"> para Portugal. </w:t>
      </w:r>
      <w:r w:rsidR="00F235F6" w:rsidRPr="00A66AA3">
        <w:rPr>
          <w:rFonts w:asciiTheme="minorHAnsi" w:hAnsiTheme="minorHAnsi"/>
          <w:sz w:val="24"/>
          <w:szCs w:val="24"/>
        </w:rPr>
        <w:t xml:space="preserve"> </w:t>
      </w:r>
    </w:p>
    <w:p w14:paraId="2C3F4B7A" w14:textId="6B0A3008" w:rsidR="00DD282A" w:rsidRPr="00A66AA3" w:rsidRDefault="00775F75" w:rsidP="00A66AA3">
      <w:pPr>
        <w:spacing w:before="120"/>
        <w:jc w:val="both"/>
        <w:rPr>
          <w:rFonts w:asciiTheme="minorHAnsi" w:hAnsiTheme="minorHAnsi"/>
          <w:sz w:val="24"/>
          <w:szCs w:val="24"/>
        </w:rPr>
      </w:pPr>
      <w:r w:rsidRPr="00A66AA3">
        <w:rPr>
          <w:rFonts w:asciiTheme="minorHAnsi" w:hAnsiTheme="minorHAnsi"/>
          <w:sz w:val="24"/>
          <w:szCs w:val="24"/>
        </w:rPr>
        <w:t>O posicionamen</w:t>
      </w:r>
      <w:r w:rsidR="003F319F" w:rsidRPr="00A66AA3">
        <w:rPr>
          <w:rFonts w:asciiTheme="minorHAnsi" w:hAnsiTheme="minorHAnsi"/>
          <w:sz w:val="24"/>
          <w:szCs w:val="24"/>
        </w:rPr>
        <w:t xml:space="preserve">to atual de Portugal na Europa, os desafios a assumir, a quantificação das medidas tomadas e os resultados conseguidos ao longo do tempo, resultantes do presente programa, </w:t>
      </w:r>
      <w:r w:rsidRPr="00A66AA3">
        <w:rPr>
          <w:rFonts w:asciiTheme="minorHAnsi" w:hAnsiTheme="minorHAnsi"/>
          <w:sz w:val="24"/>
          <w:szCs w:val="24"/>
        </w:rPr>
        <w:t xml:space="preserve">podem ser compreendidos </w:t>
      </w:r>
      <w:r w:rsidR="003F319F" w:rsidRPr="00A66AA3">
        <w:rPr>
          <w:rFonts w:asciiTheme="minorHAnsi" w:hAnsiTheme="minorHAnsi"/>
          <w:sz w:val="24"/>
          <w:szCs w:val="24"/>
        </w:rPr>
        <w:t>tendo como</w:t>
      </w:r>
      <w:r w:rsidRPr="00A66AA3">
        <w:rPr>
          <w:rFonts w:asciiTheme="minorHAnsi" w:hAnsiTheme="minorHAnsi"/>
          <w:sz w:val="24"/>
          <w:szCs w:val="24"/>
        </w:rPr>
        <w:t xml:space="preserve"> refer</w:t>
      </w:r>
      <w:r w:rsidR="001F6310" w:rsidRPr="00A66AA3">
        <w:rPr>
          <w:rFonts w:asciiTheme="minorHAnsi" w:hAnsiTheme="minorHAnsi"/>
          <w:sz w:val="24"/>
          <w:szCs w:val="24"/>
        </w:rPr>
        <w:t>ê</w:t>
      </w:r>
      <w:r w:rsidR="003F319F" w:rsidRPr="00A66AA3">
        <w:rPr>
          <w:rFonts w:asciiTheme="minorHAnsi" w:hAnsiTheme="minorHAnsi"/>
          <w:sz w:val="24"/>
          <w:szCs w:val="24"/>
        </w:rPr>
        <w:t>ncia</w:t>
      </w:r>
      <w:r w:rsidRPr="00A66AA3">
        <w:rPr>
          <w:rFonts w:asciiTheme="minorHAnsi" w:hAnsiTheme="minorHAnsi"/>
          <w:sz w:val="24"/>
          <w:szCs w:val="24"/>
        </w:rPr>
        <w:t xml:space="preserve"> um conjunto selecionado de indicadores </w:t>
      </w:r>
      <w:r w:rsidR="003F319F" w:rsidRPr="00A66AA3">
        <w:rPr>
          <w:rFonts w:asciiTheme="minorHAnsi" w:hAnsiTheme="minorHAnsi"/>
          <w:sz w:val="24"/>
          <w:szCs w:val="24"/>
        </w:rPr>
        <w:t xml:space="preserve">que dividimos em </w:t>
      </w:r>
      <w:r w:rsidR="00DD282A" w:rsidRPr="00A66AA3">
        <w:rPr>
          <w:rFonts w:asciiTheme="minorHAnsi" w:hAnsiTheme="minorHAnsi"/>
          <w:sz w:val="24"/>
          <w:szCs w:val="24"/>
        </w:rPr>
        <w:t>5 categorias:</w:t>
      </w:r>
      <w:r w:rsidR="00422354" w:rsidRPr="00A66AA3">
        <w:rPr>
          <w:rFonts w:asciiTheme="minorHAnsi" w:hAnsiTheme="minorHAnsi"/>
          <w:sz w:val="24"/>
          <w:szCs w:val="24"/>
        </w:rPr>
        <w:t xml:space="preserve"> </w:t>
      </w:r>
      <w:r w:rsidR="00DD282A" w:rsidRPr="00A66AA3">
        <w:rPr>
          <w:rFonts w:asciiTheme="minorHAnsi" w:hAnsiTheme="minorHAnsi"/>
          <w:sz w:val="24"/>
          <w:szCs w:val="24"/>
        </w:rPr>
        <w:t>Acesso</w:t>
      </w:r>
      <w:r w:rsidR="003F319F" w:rsidRPr="00A66AA3">
        <w:rPr>
          <w:rFonts w:asciiTheme="minorHAnsi" w:hAnsiTheme="minorHAnsi"/>
          <w:sz w:val="24"/>
          <w:szCs w:val="24"/>
        </w:rPr>
        <w:t xml:space="preserve">, </w:t>
      </w:r>
      <w:r w:rsidR="00DD282A" w:rsidRPr="00A66AA3">
        <w:rPr>
          <w:rFonts w:asciiTheme="minorHAnsi" w:hAnsiTheme="minorHAnsi"/>
          <w:sz w:val="24"/>
          <w:szCs w:val="24"/>
        </w:rPr>
        <w:t>Potencial humano</w:t>
      </w:r>
      <w:r w:rsidR="003F319F" w:rsidRPr="00A66AA3">
        <w:rPr>
          <w:rFonts w:asciiTheme="minorHAnsi" w:hAnsiTheme="minorHAnsi"/>
          <w:sz w:val="24"/>
          <w:szCs w:val="24"/>
        </w:rPr>
        <w:t xml:space="preserve">, </w:t>
      </w:r>
      <w:r w:rsidR="00DD282A" w:rsidRPr="00A66AA3">
        <w:rPr>
          <w:rFonts w:asciiTheme="minorHAnsi" w:hAnsiTheme="minorHAnsi"/>
          <w:sz w:val="24"/>
          <w:szCs w:val="24"/>
        </w:rPr>
        <w:t>Utilização</w:t>
      </w:r>
      <w:r w:rsidR="003F319F" w:rsidRPr="00A66AA3">
        <w:rPr>
          <w:rFonts w:asciiTheme="minorHAnsi" w:hAnsiTheme="minorHAnsi"/>
          <w:sz w:val="24"/>
          <w:szCs w:val="24"/>
        </w:rPr>
        <w:t xml:space="preserve">, </w:t>
      </w:r>
      <w:r w:rsidR="00DD282A" w:rsidRPr="00A66AA3">
        <w:rPr>
          <w:rFonts w:asciiTheme="minorHAnsi" w:hAnsiTheme="minorHAnsi"/>
          <w:sz w:val="24"/>
          <w:szCs w:val="24"/>
        </w:rPr>
        <w:t>Investimento</w:t>
      </w:r>
      <w:r w:rsidR="00BB3313" w:rsidRPr="00A66AA3">
        <w:rPr>
          <w:rFonts w:asciiTheme="minorHAnsi" w:hAnsiTheme="minorHAnsi"/>
          <w:sz w:val="24"/>
          <w:szCs w:val="24"/>
        </w:rPr>
        <w:t xml:space="preserve"> e Formação e </w:t>
      </w:r>
      <w:r w:rsidR="00422354" w:rsidRPr="00A66AA3">
        <w:rPr>
          <w:rFonts w:asciiTheme="minorHAnsi" w:hAnsiTheme="minorHAnsi"/>
          <w:sz w:val="24"/>
          <w:szCs w:val="24"/>
        </w:rPr>
        <w:t>C</w:t>
      </w:r>
      <w:r w:rsidR="00BB3313" w:rsidRPr="00A66AA3">
        <w:rPr>
          <w:rFonts w:asciiTheme="minorHAnsi" w:hAnsiTheme="minorHAnsi"/>
          <w:sz w:val="24"/>
          <w:szCs w:val="24"/>
        </w:rPr>
        <w:t>ertificação</w:t>
      </w:r>
      <w:r w:rsidR="003F319F" w:rsidRPr="00A66AA3">
        <w:rPr>
          <w:rFonts w:asciiTheme="minorHAnsi" w:hAnsiTheme="minorHAnsi"/>
          <w:sz w:val="24"/>
          <w:szCs w:val="24"/>
        </w:rPr>
        <w:t xml:space="preserve">. Na primeira destas dimensões procuramos avaliar a situação das infraestruturas de acesso à </w:t>
      </w:r>
      <w:r w:rsidR="00C47BD5">
        <w:rPr>
          <w:rFonts w:asciiTheme="minorHAnsi" w:hAnsiTheme="minorHAnsi"/>
          <w:sz w:val="24"/>
          <w:szCs w:val="24"/>
        </w:rPr>
        <w:t>I</w:t>
      </w:r>
      <w:r w:rsidR="003F319F" w:rsidRPr="00A66AA3">
        <w:rPr>
          <w:rFonts w:asciiTheme="minorHAnsi" w:hAnsiTheme="minorHAnsi"/>
          <w:sz w:val="24"/>
          <w:szCs w:val="24"/>
        </w:rPr>
        <w:t>nternet, bem como a sua efetiva utilização pela população. Sem as primeiras, as segundas não se generalizam, mas a simples existência de</w:t>
      </w:r>
      <w:r w:rsidR="003973D9" w:rsidRPr="00A66AA3">
        <w:rPr>
          <w:rFonts w:asciiTheme="minorHAnsi" w:hAnsiTheme="minorHAnsi"/>
          <w:sz w:val="24"/>
          <w:szCs w:val="24"/>
        </w:rPr>
        <w:t xml:space="preserve"> condições de</w:t>
      </w:r>
      <w:r w:rsidR="003F319F" w:rsidRPr="00A66AA3">
        <w:rPr>
          <w:rFonts w:asciiTheme="minorHAnsi" w:hAnsiTheme="minorHAnsi"/>
          <w:sz w:val="24"/>
          <w:szCs w:val="24"/>
        </w:rPr>
        <w:t xml:space="preserve"> acesso não é garantia da sua eficaz utilização</w:t>
      </w:r>
      <w:r w:rsidR="004506AF" w:rsidRPr="00A66AA3">
        <w:rPr>
          <w:rFonts w:asciiTheme="minorHAnsi" w:hAnsiTheme="minorHAnsi"/>
          <w:sz w:val="24"/>
          <w:szCs w:val="24"/>
        </w:rPr>
        <w:t>. Na dimensão de Potencial Humano procuramos avaliar as competências digitais da população quer globalmente quer a nível dos empregos, mas também indicadores indiretos e relevantes para</w:t>
      </w:r>
      <w:r w:rsidR="00190B86" w:rsidRPr="00A66AA3">
        <w:rPr>
          <w:rFonts w:asciiTheme="minorHAnsi" w:hAnsiTheme="minorHAnsi"/>
          <w:sz w:val="24"/>
          <w:szCs w:val="24"/>
        </w:rPr>
        <w:t xml:space="preserve"> o programa como o numero de diplomados CTEM, a nível superior e o número de doutoramentos realizados. Na dimensão de investimento</w:t>
      </w:r>
      <w:r w:rsidR="00121DD3" w:rsidRPr="00A66AA3">
        <w:rPr>
          <w:rFonts w:asciiTheme="minorHAnsi" w:hAnsiTheme="minorHAnsi"/>
          <w:sz w:val="24"/>
          <w:szCs w:val="24"/>
        </w:rPr>
        <w:t xml:space="preserve">, dois outros indicadores indiretos, relevantes para os eixos 4 e 5 do programa, dão conta da despesa total e da despesa das empresas em I&amp;D. Embora indicadores de contexto, são determinantes no panorama geral da qualificação.  Finalmente, </w:t>
      </w:r>
      <w:r w:rsidR="00BB3313" w:rsidRPr="00A66AA3">
        <w:rPr>
          <w:rFonts w:asciiTheme="minorHAnsi" w:hAnsiTheme="minorHAnsi"/>
          <w:sz w:val="24"/>
          <w:szCs w:val="24"/>
        </w:rPr>
        <w:t xml:space="preserve">relativamente à formação e certificação, </w:t>
      </w:r>
      <w:r w:rsidR="00121DD3" w:rsidRPr="00A66AA3">
        <w:rPr>
          <w:rFonts w:asciiTheme="minorHAnsi" w:hAnsiTheme="minorHAnsi"/>
          <w:sz w:val="24"/>
          <w:szCs w:val="24"/>
        </w:rPr>
        <w:t>um conjunto de cinco indicadores de natureza um pouco diferente porque, embora digam respeito a potencial humano,</w:t>
      </w:r>
      <w:bookmarkStart w:id="2" w:name="_GoBack"/>
      <w:bookmarkEnd w:id="2"/>
      <w:r w:rsidR="00121DD3" w:rsidRPr="00A66AA3">
        <w:rPr>
          <w:rFonts w:asciiTheme="minorHAnsi" w:hAnsiTheme="minorHAnsi"/>
          <w:sz w:val="24"/>
          <w:szCs w:val="24"/>
        </w:rPr>
        <w:t xml:space="preserve"> não medem o estado presente das qualificações, antes a eficácia das medidas tomadas para a sua melhoria, em várias vertentes das competências digitais.</w:t>
      </w:r>
    </w:p>
    <w:p w14:paraId="4396CF9A" w14:textId="0BA70D88" w:rsidR="00A10365" w:rsidRPr="00A66AA3" w:rsidRDefault="00A10365" w:rsidP="00A66AA3">
      <w:pPr>
        <w:spacing w:before="120"/>
        <w:jc w:val="both"/>
        <w:rPr>
          <w:rFonts w:asciiTheme="minorHAnsi" w:hAnsiTheme="minorHAnsi"/>
          <w:sz w:val="24"/>
          <w:szCs w:val="24"/>
        </w:rPr>
      </w:pPr>
      <w:r w:rsidRPr="00A66AA3">
        <w:rPr>
          <w:rFonts w:asciiTheme="minorHAnsi" w:hAnsiTheme="minorHAnsi"/>
          <w:sz w:val="24"/>
          <w:szCs w:val="24"/>
        </w:rPr>
        <w:t>Seguidamente</w:t>
      </w:r>
      <w:r w:rsidR="00BB3313" w:rsidRPr="00A66AA3">
        <w:rPr>
          <w:rFonts w:asciiTheme="minorHAnsi" w:hAnsiTheme="minorHAnsi"/>
          <w:sz w:val="24"/>
          <w:szCs w:val="24"/>
        </w:rPr>
        <w:t xml:space="preserve"> é feita uma breve descrição destes indicadores e das metas que lhe serão associadas e nas tabela 1 e gráficos do anexo 1 faz-se, por um lado, um resumo dos indicadores das dimensões 1 a 4 quanto aos valores nacionais e sua evolução temporal bem como a comparação com </w:t>
      </w:r>
      <w:r w:rsidR="0079729C" w:rsidRPr="00A66AA3">
        <w:rPr>
          <w:rFonts w:asciiTheme="minorHAnsi" w:hAnsiTheme="minorHAnsi"/>
          <w:sz w:val="24"/>
          <w:szCs w:val="24"/>
        </w:rPr>
        <w:t xml:space="preserve">a média da UE </w:t>
      </w:r>
      <w:r w:rsidR="00BB3313" w:rsidRPr="00A66AA3">
        <w:rPr>
          <w:rFonts w:asciiTheme="minorHAnsi" w:hAnsiTheme="minorHAnsi"/>
          <w:sz w:val="24"/>
          <w:szCs w:val="24"/>
        </w:rPr>
        <w:t>e de</w:t>
      </w:r>
      <w:r w:rsidR="0079729C" w:rsidRPr="00A66AA3">
        <w:rPr>
          <w:rFonts w:asciiTheme="minorHAnsi" w:hAnsiTheme="minorHAnsi"/>
          <w:sz w:val="24"/>
          <w:szCs w:val="24"/>
        </w:rPr>
        <w:t xml:space="preserve"> um conjunto de países europeus (Espanha, Irlanda, República Checa, Estónia e Finlândia</w:t>
      </w:r>
      <w:r w:rsidR="00BB3313" w:rsidRPr="00A66AA3">
        <w:rPr>
          <w:rFonts w:asciiTheme="minorHAnsi" w:hAnsiTheme="minorHAnsi"/>
          <w:sz w:val="24"/>
          <w:szCs w:val="24"/>
        </w:rPr>
        <w:t>) e na tabela 2 faz-se um resumo dos valores expectados para todos os indicadores.</w:t>
      </w:r>
    </w:p>
    <w:p w14:paraId="1325B835" w14:textId="346EF8C5" w:rsidR="00DD282A" w:rsidRPr="00A66AA3" w:rsidRDefault="004937E3" w:rsidP="002A0BB3">
      <w:pPr>
        <w:spacing w:before="120"/>
        <w:ind w:left="567" w:hanging="567"/>
        <w:jc w:val="both"/>
        <w:rPr>
          <w:rFonts w:asciiTheme="minorHAnsi" w:hAnsiTheme="minorHAnsi"/>
          <w:b/>
          <w:sz w:val="24"/>
          <w:szCs w:val="24"/>
          <w:u w:val="single"/>
        </w:rPr>
      </w:pPr>
      <w:r w:rsidRPr="00A66AA3">
        <w:rPr>
          <w:rFonts w:asciiTheme="minorHAnsi" w:hAnsiTheme="minorHAnsi"/>
          <w:b/>
          <w:sz w:val="24"/>
          <w:szCs w:val="24"/>
          <w:u w:val="single"/>
        </w:rPr>
        <w:t xml:space="preserve">Indicadores de </w:t>
      </w:r>
      <w:r w:rsidR="00DD282A" w:rsidRPr="00A66AA3">
        <w:rPr>
          <w:rFonts w:asciiTheme="minorHAnsi" w:hAnsiTheme="minorHAnsi"/>
          <w:b/>
          <w:sz w:val="24"/>
          <w:szCs w:val="24"/>
          <w:u w:val="single"/>
        </w:rPr>
        <w:t>Acesso</w:t>
      </w:r>
    </w:p>
    <w:p w14:paraId="2B068468" w14:textId="57005C11" w:rsidR="004937E3" w:rsidRPr="00A66AA3" w:rsidRDefault="00564DC0" w:rsidP="002A0BB3">
      <w:pPr>
        <w:pStyle w:val="PargrafodaLista"/>
        <w:numPr>
          <w:ilvl w:val="0"/>
          <w:numId w:val="2"/>
        </w:numPr>
        <w:spacing w:before="120"/>
        <w:ind w:left="567" w:hanging="567"/>
        <w:jc w:val="both"/>
        <w:rPr>
          <w:rFonts w:asciiTheme="minorHAnsi" w:hAnsiTheme="minorHAnsi"/>
          <w:b/>
          <w:sz w:val="24"/>
          <w:szCs w:val="24"/>
        </w:rPr>
      </w:pPr>
      <w:r w:rsidRPr="00A66AA3">
        <w:rPr>
          <w:rFonts w:asciiTheme="minorHAnsi" w:hAnsiTheme="minorHAnsi"/>
          <w:b/>
          <w:sz w:val="24"/>
          <w:szCs w:val="24"/>
        </w:rPr>
        <w:t xml:space="preserve">% </w:t>
      </w:r>
      <w:r w:rsidR="004937E3" w:rsidRPr="00A66AA3">
        <w:rPr>
          <w:rFonts w:asciiTheme="minorHAnsi" w:hAnsiTheme="minorHAnsi"/>
          <w:b/>
          <w:sz w:val="24"/>
          <w:szCs w:val="24"/>
        </w:rPr>
        <w:t>habitações</w:t>
      </w:r>
      <w:r w:rsidR="009E5D70">
        <w:rPr>
          <w:rFonts w:asciiTheme="minorHAnsi" w:hAnsiTheme="minorHAnsi"/>
          <w:b/>
          <w:sz w:val="24"/>
          <w:szCs w:val="24"/>
        </w:rPr>
        <w:t xml:space="preserve"> com acesso à I</w:t>
      </w:r>
      <w:r w:rsidRPr="00A66AA3">
        <w:rPr>
          <w:rFonts w:asciiTheme="minorHAnsi" w:hAnsiTheme="minorHAnsi"/>
          <w:b/>
          <w:sz w:val="24"/>
          <w:szCs w:val="24"/>
        </w:rPr>
        <w:t>nternet:</w:t>
      </w:r>
      <w:r w:rsidR="004937E3" w:rsidRPr="00A66AA3">
        <w:rPr>
          <w:rFonts w:asciiTheme="minorHAnsi" w:hAnsiTheme="minorHAnsi"/>
          <w:b/>
          <w:sz w:val="24"/>
          <w:szCs w:val="24"/>
        </w:rPr>
        <w:t xml:space="preserve"> </w:t>
      </w:r>
      <w:r w:rsidRPr="00A66AA3">
        <w:rPr>
          <w:rFonts w:asciiTheme="minorHAnsi" w:hAnsiTheme="minorHAnsi"/>
          <w:sz w:val="24"/>
          <w:szCs w:val="24"/>
        </w:rPr>
        <w:t>Portugal</w:t>
      </w:r>
      <w:r w:rsidR="004937E3" w:rsidRPr="00A66AA3">
        <w:rPr>
          <w:rFonts w:asciiTheme="minorHAnsi" w:hAnsiTheme="minorHAnsi"/>
          <w:sz w:val="24"/>
          <w:szCs w:val="24"/>
        </w:rPr>
        <w:t>, com 74% em 2016,</w:t>
      </w:r>
      <w:r w:rsidRPr="00A66AA3">
        <w:rPr>
          <w:rFonts w:asciiTheme="minorHAnsi" w:hAnsiTheme="minorHAnsi"/>
          <w:sz w:val="24"/>
          <w:szCs w:val="24"/>
        </w:rPr>
        <w:t xml:space="preserve"> apresenta um valor </w:t>
      </w:r>
      <w:r w:rsidR="004937E3" w:rsidRPr="00A66AA3">
        <w:rPr>
          <w:rFonts w:asciiTheme="minorHAnsi" w:hAnsiTheme="minorHAnsi"/>
          <w:sz w:val="24"/>
          <w:szCs w:val="24"/>
        </w:rPr>
        <w:t>bastante</w:t>
      </w:r>
      <w:r w:rsidRPr="00A66AA3">
        <w:rPr>
          <w:rFonts w:asciiTheme="minorHAnsi" w:hAnsiTheme="minorHAnsi"/>
          <w:sz w:val="24"/>
          <w:szCs w:val="24"/>
        </w:rPr>
        <w:t xml:space="preserve"> baixo comparado com os restantes países</w:t>
      </w:r>
      <w:r w:rsidR="004937E3" w:rsidRPr="00A66AA3">
        <w:rPr>
          <w:rFonts w:asciiTheme="minorHAnsi" w:hAnsiTheme="minorHAnsi"/>
          <w:sz w:val="24"/>
          <w:szCs w:val="24"/>
        </w:rPr>
        <w:t xml:space="preserve"> que ultrapassaram todos </w:t>
      </w:r>
      <w:r w:rsidR="009E5D70">
        <w:rPr>
          <w:rFonts w:asciiTheme="minorHAnsi" w:hAnsiTheme="minorHAnsi"/>
          <w:sz w:val="24"/>
          <w:szCs w:val="24"/>
        </w:rPr>
        <w:t xml:space="preserve">os </w:t>
      </w:r>
      <w:r w:rsidR="004937E3" w:rsidRPr="00A66AA3">
        <w:rPr>
          <w:rFonts w:asciiTheme="minorHAnsi" w:hAnsiTheme="minorHAnsi"/>
          <w:sz w:val="24"/>
          <w:szCs w:val="24"/>
        </w:rPr>
        <w:t xml:space="preserve">80%, mas tem vindo a ter um crescimento consistente que permite </w:t>
      </w:r>
      <w:r w:rsidRPr="00A66AA3">
        <w:rPr>
          <w:rFonts w:asciiTheme="minorHAnsi" w:hAnsiTheme="minorHAnsi"/>
          <w:sz w:val="24"/>
          <w:szCs w:val="24"/>
        </w:rPr>
        <w:t xml:space="preserve">ambicionar aumentar este indicador para </w:t>
      </w:r>
      <w:r w:rsidR="004937E3" w:rsidRPr="00A66AA3">
        <w:rPr>
          <w:rFonts w:asciiTheme="minorHAnsi" w:hAnsiTheme="minorHAnsi"/>
          <w:sz w:val="24"/>
          <w:szCs w:val="24"/>
        </w:rPr>
        <w:t>80</w:t>
      </w:r>
      <w:r w:rsidRPr="00A66AA3">
        <w:rPr>
          <w:rFonts w:asciiTheme="minorHAnsi" w:hAnsiTheme="minorHAnsi"/>
          <w:sz w:val="24"/>
          <w:szCs w:val="24"/>
        </w:rPr>
        <w:t xml:space="preserve">% e 90% </w:t>
      </w:r>
      <w:r w:rsidR="004937E3" w:rsidRPr="00A66AA3">
        <w:rPr>
          <w:rFonts w:asciiTheme="minorHAnsi" w:hAnsiTheme="minorHAnsi"/>
          <w:sz w:val="24"/>
          <w:szCs w:val="24"/>
        </w:rPr>
        <w:t>em 2020 e 2025</w:t>
      </w:r>
      <w:r w:rsidRPr="00A66AA3">
        <w:rPr>
          <w:rFonts w:asciiTheme="minorHAnsi" w:hAnsiTheme="minorHAnsi"/>
          <w:sz w:val="24"/>
          <w:szCs w:val="24"/>
        </w:rPr>
        <w:t>, respetivamente, e para perto dos 100% em 2030.</w:t>
      </w:r>
      <w:r w:rsidR="004937E3" w:rsidRPr="00A66AA3">
        <w:rPr>
          <w:rFonts w:asciiTheme="minorHAnsi" w:hAnsiTheme="minorHAnsi"/>
          <w:sz w:val="24"/>
          <w:szCs w:val="24"/>
        </w:rPr>
        <w:tab/>
      </w:r>
    </w:p>
    <w:p w14:paraId="768BB76B" w14:textId="08524ECB" w:rsidR="00564DC0" w:rsidRPr="00A66AA3" w:rsidRDefault="009E5D70" w:rsidP="002A0BB3">
      <w:pPr>
        <w:pStyle w:val="PargrafodaLista"/>
        <w:numPr>
          <w:ilvl w:val="0"/>
          <w:numId w:val="2"/>
        </w:numPr>
        <w:spacing w:before="120"/>
        <w:ind w:left="567" w:hanging="567"/>
        <w:jc w:val="both"/>
        <w:rPr>
          <w:rFonts w:asciiTheme="minorHAnsi" w:hAnsiTheme="minorHAnsi"/>
          <w:sz w:val="24"/>
          <w:szCs w:val="24"/>
        </w:rPr>
      </w:pPr>
      <w:r>
        <w:rPr>
          <w:rFonts w:asciiTheme="minorHAnsi" w:hAnsiTheme="minorHAnsi"/>
          <w:b/>
          <w:sz w:val="24"/>
          <w:szCs w:val="24"/>
        </w:rPr>
        <w:t>% de indivíduos que nunca usaram</w:t>
      </w:r>
      <w:r w:rsidR="00564DC0" w:rsidRPr="00A66AA3">
        <w:rPr>
          <w:rFonts w:asciiTheme="minorHAnsi" w:hAnsiTheme="minorHAnsi"/>
          <w:b/>
          <w:sz w:val="24"/>
          <w:szCs w:val="24"/>
        </w:rPr>
        <w:t xml:space="preserve"> a </w:t>
      </w:r>
      <w:r>
        <w:rPr>
          <w:rFonts w:asciiTheme="minorHAnsi" w:hAnsiTheme="minorHAnsi"/>
          <w:b/>
          <w:sz w:val="24"/>
          <w:szCs w:val="24"/>
        </w:rPr>
        <w:t>I</w:t>
      </w:r>
      <w:r w:rsidR="00564DC0" w:rsidRPr="00A66AA3">
        <w:rPr>
          <w:rFonts w:asciiTheme="minorHAnsi" w:hAnsiTheme="minorHAnsi"/>
          <w:b/>
          <w:sz w:val="24"/>
          <w:szCs w:val="24"/>
        </w:rPr>
        <w:t>nternet:</w:t>
      </w:r>
      <w:r w:rsidR="005E0D1B" w:rsidRPr="00A66AA3">
        <w:rPr>
          <w:rFonts w:asciiTheme="minorHAnsi" w:hAnsiTheme="minorHAnsi"/>
          <w:b/>
          <w:sz w:val="24"/>
          <w:szCs w:val="24"/>
        </w:rPr>
        <w:t xml:space="preserve"> </w:t>
      </w:r>
      <w:r>
        <w:rPr>
          <w:rFonts w:asciiTheme="minorHAnsi" w:hAnsiTheme="minorHAnsi"/>
          <w:sz w:val="24"/>
          <w:szCs w:val="24"/>
        </w:rPr>
        <w:t>e</w:t>
      </w:r>
      <w:r w:rsidR="005E0D1B" w:rsidRPr="00A66AA3">
        <w:rPr>
          <w:rFonts w:asciiTheme="minorHAnsi" w:hAnsiTheme="minorHAnsi"/>
          <w:sz w:val="24"/>
          <w:szCs w:val="24"/>
        </w:rPr>
        <w:t>ste é um indicador</w:t>
      </w:r>
      <w:r w:rsidR="00564DC0" w:rsidRPr="00A66AA3">
        <w:rPr>
          <w:rFonts w:asciiTheme="minorHAnsi" w:hAnsiTheme="minorHAnsi"/>
          <w:sz w:val="24"/>
          <w:szCs w:val="24"/>
        </w:rPr>
        <w:t xml:space="preserve"> particularmente negativo para Portugal</w:t>
      </w:r>
      <w:r w:rsidR="005E0D1B" w:rsidRPr="00A66AA3">
        <w:rPr>
          <w:rFonts w:asciiTheme="minorHAnsi" w:hAnsiTheme="minorHAnsi"/>
          <w:sz w:val="24"/>
          <w:szCs w:val="24"/>
        </w:rPr>
        <w:t xml:space="preserve"> (26% em 2016)</w:t>
      </w:r>
      <w:r w:rsidR="00564DC0" w:rsidRPr="00A66AA3">
        <w:rPr>
          <w:rFonts w:asciiTheme="minorHAnsi" w:hAnsiTheme="minorHAnsi"/>
          <w:sz w:val="24"/>
          <w:szCs w:val="24"/>
        </w:rPr>
        <w:t xml:space="preserve">: é 1,5 vezes superior ao da Espanha, o dobro do da Irlanda </w:t>
      </w:r>
      <w:r w:rsidR="005E0D1B" w:rsidRPr="00A66AA3">
        <w:rPr>
          <w:rFonts w:asciiTheme="minorHAnsi" w:hAnsiTheme="minorHAnsi"/>
          <w:sz w:val="24"/>
          <w:szCs w:val="24"/>
        </w:rPr>
        <w:t>e da média da UE e cerca de 6</w:t>
      </w:r>
      <w:r w:rsidR="00564DC0" w:rsidRPr="00A66AA3">
        <w:rPr>
          <w:rFonts w:asciiTheme="minorHAnsi" w:hAnsiTheme="minorHAnsi"/>
          <w:sz w:val="24"/>
          <w:szCs w:val="24"/>
        </w:rPr>
        <w:t xml:space="preserve"> vezes </w:t>
      </w:r>
      <w:r w:rsidR="005E0D1B" w:rsidRPr="00A66AA3">
        <w:rPr>
          <w:rFonts w:asciiTheme="minorHAnsi" w:hAnsiTheme="minorHAnsi"/>
          <w:sz w:val="24"/>
          <w:szCs w:val="24"/>
        </w:rPr>
        <w:t>superior a</w:t>
      </w:r>
      <w:r w:rsidR="00564DC0" w:rsidRPr="00A66AA3">
        <w:rPr>
          <w:rFonts w:asciiTheme="minorHAnsi" w:hAnsiTheme="minorHAnsi"/>
          <w:sz w:val="24"/>
          <w:szCs w:val="24"/>
        </w:rPr>
        <w:t xml:space="preserve">o da Finlândia. </w:t>
      </w:r>
      <w:r w:rsidR="005E0D1B" w:rsidRPr="00A66AA3">
        <w:rPr>
          <w:rFonts w:asciiTheme="minorHAnsi" w:hAnsiTheme="minorHAnsi"/>
          <w:sz w:val="24"/>
          <w:szCs w:val="24"/>
        </w:rPr>
        <w:t xml:space="preserve">Contudo, a evolução tem sido significativa, tendo-se reduzido para menos de metade em 12 anos pelo que consideramos que </w:t>
      </w:r>
      <w:r w:rsidR="00564DC0" w:rsidRPr="00A66AA3">
        <w:rPr>
          <w:rFonts w:asciiTheme="minorHAnsi" w:hAnsiTheme="minorHAnsi"/>
          <w:sz w:val="24"/>
          <w:szCs w:val="24"/>
        </w:rPr>
        <w:t xml:space="preserve">Portugal deve ambicionar reduzir este indicador para 20% e 10% </w:t>
      </w:r>
      <w:r w:rsidR="005E0D1B" w:rsidRPr="00A66AA3">
        <w:rPr>
          <w:rFonts w:asciiTheme="minorHAnsi" w:hAnsiTheme="minorHAnsi"/>
          <w:sz w:val="24"/>
          <w:szCs w:val="24"/>
        </w:rPr>
        <w:t xml:space="preserve">em 2020 e 2025, respetivamente, e para </w:t>
      </w:r>
      <w:r w:rsidR="00564DC0" w:rsidRPr="00A66AA3">
        <w:rPr>
          <w:rFonts w:asciiTheme="minorHAnsi" w:hAnsiTheme="minorHAnsi"/>
          <w:sz w:val="24"/>
          <w:szCs w:val="24"/>
        </w:rPr>
        <w:t>5% em 2030.</w:t>
      </w:r>
    </w:p>
    <w:p w14:paraId="7C577F3D" w14:textId="2EEA2444" w:rsidR="00FC014B" w:rsidRDefault="00564DC0" w:rsidP="002A0BB3">
      <w:pPr>
        <w:pStyle w:val="PargrafodaLista"/>
        <w:numPr>
          <w:ilvl w:val="0"/>
          <w:numId w:val="2"/>
        </w:numPr>
        <w:spacing w:before="120"/>
        <w:ind w:left="567" w:hanging="567"/>
        <w:jc w:val="both"/>
        <w:rPr>
          <w:rFonts w:asciiTheme="minorHAnsi" w:hAnsiTheme="minorHAnsi"/>
          <w:sz w:val="24"/>
          <w:szCs w:val="24"/>
        </w:rPr>
      </w:pPr>
      <w:r w:rsidRPr="00A66AA3">
        <w:rPr>
          <w:rFonts w:asciiTheme="minorHAnsi" w:hAnsiTheme="minorHAnsi"/>
          <w:b/>
          <w:sz w:val="24"/>
          <w:szCs w:val="24"/>
        </w:rPr>
        <w:t>% de indivíduos que usa</w:t>
      </w:r>
      <w:r w:rsidR="009E5D70">
        <w:rPr>
          <w:rFonts w:asciiTheme="minorHAnsi" w:hAnsiTheme="minorHAnsi"/>
          <w:b/>
          <w:sz w:val="24"/>
          <w:szCs w:val="24"/>
        </w:rPr>
        <w:t>m</w:t>
      </w:r>
      <w:r w:rsidRPr="00A66AA3">
        <w:rPr>
          <w:rFonts w:asciiTheme="minorHAnsi" w:hAnsiTheme="minorHAnsi"/>
          <w:b/>
          <w:sz w:val="24"/>
          <w:szCs w:val="24"/>
        </w:rPr>
        <w:t xml:space="preserve"> frequentemente a </w:t>
      </w:r>
      <w:r w:rsidR="009E5D70">
        <w:rPr>
          <w:rFonts w:asciiTheme="minorHAnsi" w:hAnsiTheme="minorHAnsi"/>
          <w:b/>
          <w:sz w:val="24"/>
          <w:szCs w:val="24"/>
        </w:rPr>
        <w:t>I</w:t>
      </w:r>
      <w:r w:rsidRPr="00A66AA3">
        <w:rPr>
          <w:rFonts w:asciiTheme="minorHAnsi" w:hAnsiTheme="minorHAnsi"/>
          <w:b/>
          <w:sz w:val="24"/>
          <w:szCs w:val="24"/>
        </w:rPr>
        <w:t>nternet:</w:t>
      </w:r>
      <w:r w:rsidR="005E0D1B" w:rsidRPr="00A66AA3">
        <w:rPr>
          <w:rFonts w:asciiTheme="minorHAnsi" w:hAnsiTheme="minorHAnsi"/>
          <w:b/>
          <w:sz w:val="24"/>
          <w:szCs w:val="24"/>
        </w:rPr>
        <w:t xml:space="preserve"> </w:t>
      </w:r>
      <w:r w:rsidRPr="00A66AA3">
        <w:rPr>
          <w:rFonts w:asciiTheme="minorHAnsi" w:hAnsiTheme="minorHAnsi"/>
          <w:sz w:val="24"/>
          <w:szCs w:val="24"/>
        </w:rPr>
        <w:t xml:space="preserve">Portugal apresenta valores também </w:t>
      </w:r>
      <w:r w:rsidR="007C729D" w:rsidRPr="00A66AA3">
        <w:rPr>
          <w:rFonts w:asciiTheme="minorHAnsi" w:hAnsiTheme="minorHAnsi"/>
          <w:sz w:val="24"/>
          <w:szCs w:val="24"/>
        </w:rPr>
        <w:t>relativamente</w:t>
      </w:r>
      <w:r w:rsidRPr="00A66AA3">
        <w:rPr>
          <w:rFonts w:asciiTheme="minorHAnsi" w:hAnsiTheme="minorHAnsi"/>
          <w:sz w:val="24"/>
          <w:szCs w:val="24"/>
        </w:rPr>
        <w:t xml:space="preserve"> baixos </w:t>
      </w:r>
      <w:r w:rsidR="007C729D" w:rsidRPr="00A66AA3">
        <w:rPr>
          <w:rFonts w:asciiTheme="minorHAnsi" w:hAnsiTheme="minorHAnsi"/>
          <w:sz w:val="24"/>
          <w:szCs w:val="24"/>
        </w:rPr>
        <w:t xml:space="preserve">(60% em 2016) </w:t>
      </w:r>
      <w:r w:rsidRPr="00A66AA3">
        <w:rPr>
          <w:rFonts w:asciiTheme="minorHAnsi" w:hAnsiTheme="minorHAnsi"/>
          <w:sz w:val="24"/>
          <w:szCs w:val="24"/>
        </w:rPr>
        <w:t>e</w:t>
      </w:r>
      <w:r w:rsidR="007C729D" w:rsidRPr="00A66AA3">
        <w:rPr>
          <w:rFonts w:asciiTheme="minorHAnsi" w:hAnsiTheme="minorHAnsi"/>
          <w:sz w:val="24"/>
          <w:szCs w:val="24"/>
        </w:rPr>
        <w:t xml:space="preserve">mbora não tão distantes nem da média da UE nem de outros países europeus. Contudo, a evolução tem sido também importante, </w:t>
      </w:r>
      <w:r w:rsidR="007C729D" w:rsidRPr="00A66AA3">
        <w:rPr>
          <w:rFonts w:asciiTheme="minorHAnsi" w:hAnsiTheme="minorHAnsi"/>
          <w:sz w:val="24"/>
          <w:szCs w:val="24"/>
        </w:rPr>
        <w:lastRenderedPageBreak/>
        <w:t xml:space="preserve">mais do que duplicando em 10 anos pelo </w:t>
      </w:r>
      <w:r w:rsidR="009E5D70">
        <w:rPr>
          <w:rFonts w:asciiTheme="minorHAnsi" w:hAnsiTheme="minorHAnsi"/>
          <w:sz w:val="24"/>
          <w:szCs w:val="24"/>
        </w:rPr>
        <w:t xml:space="preserve">que </w:t>
      </w:r>
      <w:r w:rsidR="007C729D" w:rsidRPr="00A66AA3">
        <w:rPr>
          <w:rFonts w:asciiTheme="minorHAnsi" w:hAnsiTheme="minorHAnsi"/>
          <w:sz w:val="24"/>
          <w:szCs w:val="24"/>
        </w:rPr>
        <w:t>d</w:t>
      </w:r>
      <w:r w:rsidRPr="00A66AA3">
        <w:rPr>
          <w:rFonts w:asciiTheme="minorHAnsi" w:hAnsiTheme="minorHAnsi"/>
          <w:sz w:val="24"/>
          <w:szCs w:val="24"/>
        </w:rPr>
        <w:t xml:space="preserve">eve ambicionar aumentar este indicador </w:t>
      </w:r>
      <w:r w:rsidR="007C729D" w:rsidRPr="00A66AA3">
        <w:rPr>
          <w:rFonts w:asciiTheme="minorHAnsi" w:hAnsiTheme="minorHAnsi"/>
          <w:sz w:val="24"/>
          <w:szCs w:val="24"/>
        </w:rPr>
        <w:t>para 7</w:t>
      </w:r>
      <w:r w:rsidRPr="00A66AA3">
        <w:rPr>
          <w:rFonts w:asciiTheme="minorHAnsi" w:hAnsiTheme="minorHAnsi"/>
          <w:sz w:val="24"/>
          <w:szCs w:val="24"/>
        </w:rPr>
        <w:t>0%</w:t>
      </w:r>
      <w:r w:rsidR="009E5D70">
        <w:rPr>
          <w:rFonts w:asciiTheme="minorHAnsi" w:hAnsiTheme="minorHAnsi"/>
          <w:sz w:val="24"/>
          <w:szCs w:val="24"/>
        </w:rPr>
        <w:t>,</w:t>
      </w:r>
      <w:r w:rsidRPr="00A66AA3">
        <w:rPr>
          <w:rFonts w:asciiTheme="minorHAnsi" w:hAnsiTheme="minorHAnsi"/>
          <w:sz w:val="24"/>
          <w:szCs w:val="24"/>
        </w:rPr>
        <w:t xml:space="preserve"> </w:t>
      </w:r>
      <w:r w:rsidR="007C729D" w:rsidRPr="00A66AA3">
        <w:rPr>
          <w:rFonts w:asciiTheme="minorHAnsi" w:hAnsiTheme="minorHAnsi"/>
          <w:sz w:val="24"/>
          <w:szCs w:val="24"/>
        </w:rPr>
        <w:t>80</w:t>
      </w:r>
      <w:r w:rsidRPr="00A66AA3">
        <w:rPr>
          <w:rFonts w:asciiTheme="minorHAnsi" w:hAnsiTheme="minorHAnsi"/>
          <w:sz w:val="24"/>
          <w:szCs w:val="24"/>
        </w:rPr>
        <w:t xml:space="preserve">% </w:t>
      </w:r>
      <w:r w:rsidR="007C729D" w:rsidRPr="00A66AA3">
        <w:rPr>
          <w:rFonts w:asciiTheme="minorHAnsi" w:hAnsiTheme="minorHAnsi"/>
          <w:sz w:val="24"/>
          <w:szCs w:val="24"/>
        </w:rPr>
        <w:t xml:space="preserve">e 90%, </w:t>
      </w:r>
      <w:r w:rsidRPr="00A66AA3">
        <w:rPr>
          <w:rFonts w:asciiTheme="minorHAnsi" w:hAnsiTheme="minorHAnsi"/>
          <w:sz w:val="24"/>
          <w:szCs w:val="24"/>
        </w:rPr>
        <w:t xml:space="preserve"> respetivamente em</w:t>
      </w:r>
      <w:r w:rsidR="007C729D" w:rsidRPr="00A66AA3">
        <w:rPr>
          <w:rFonts w:asciiTheme="minorHAnsi" w:hAnsiTheme="minorHAnsi"/>
          <w:sz w:val="24"/>
          <w:szCs w:val="24"/>
        </w:rPr>
        <w:t xml:space="preserve"> 2020, 2025 e </w:t>
      </w:r>
      <w:r w:rsidRPr="00A66AA3">
        <w:rPr>
          <w:rFonts w:asciiTheme="minorHAnsi" w:hAnsiTheme="minorHAnsi"/>
          <w:sz w:val="24"/>
          <w:szCs w:val="24"/>
        </w:rPr>
        <w:t>2030.</w:t>
      </w:r>
    </w:p>
    <w:p w14:paraId="532FE27A" w14:textId="77777777" w:rsidR="00FC014B" w:rsidRPr="00FC014B" w:rsidRDefault="00FC014B" w:rsidP="00FC014B">
      <w:pPr>
        <w:spacing w:before="120"/>
        <w:jc w:val="both"/>
        <w:rPr>
          <w:rFonts w:asciiTheme="minorHAnsi" w:hAnsiTheme="minorHAnsi"/>
          <w:sz w:val="24"/>
          <w:szCs w:val="24"/>
        </w:rPr>
      </w:pPr>
    </w:p>
    <w:p w14:paraId="348887EC" w14:textId="74D348DD" w:rsidR="00DD282A" w:rsidRPr="00A66AA3" w:rsidRDefault="00DD282A" w:rsidP="002A0BB3">
      <w:pPr>
        <w:spacing w:before="120"/>
        <w:ind w:left="567" w:hanging="567"/>
        <w:jc w:val="both"/>
        <w:rPr>
          <w:rFonts w:asciiTheme="minorHAnsi" w:hAnsiTheme="minorHAnsi"/>
          <w:b/>
          <w:sz w:val="24"/>
          <w:szCs w:val="24"/>
          <w:u w:val="single"/>
        </w:rPr>
      </w:pPr>
      <w:r w:rsidRPr="00A66AA3">
        <w:rPr>
          <w:rFonts w:asciiTheme="minorHAnsi" w:hAnsiTheme="minorHAnsi"/>
          <w:b/>
          <w:sz w:val="24"/>
          <w:szCs w:val="24"/>
          <w:u w:val="single"/>
        </w:rPr>
        <w:t>Potencial humano</w:t>
      </w:r>
    </w:p>
    <w:p w14:paraId="2ED813A8" w14:textId="2DCB8B54"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 de indivíduos com competências digitais básicas ou mais do que básicas</w:t>
      </w:r>
      <w:r w:rsidRPr="00A66AA3">
        <w:rPr>
          <w:rFonts w:asciiTheme="minorHAnsi" w:hAnsiTheme="minorHAnsi"/>
          <w:sz w:val="24"/>
          <w:szCs w:val="24"/>
        </w:rPr>
        <w:t>:</w:t>
      </w:r>
      <w:r w:rsidR="00FB1416" w:rsidRPr="00A66AA3">
        <w:rPr>
          <w:rFonts w:asciiTheme="minorHAnsi" w:hAnsiTheme="minorHAnsi"/>
          <w:sz w:val="24"/>
          <w:szCs w:val="24"/>
        </w:rPr>
        <w:t xml:space="preserve"> </w:t>
      </w:r>
      <w:r w:rsidR="009E5D70">
        <w:rPr>
          <w:rFonts w:asciiTheme="minorHAnsi" w:hAnsiTheme="minorHAnsi"/>
          <w:sz w:val="24"/>
          <w:szCs w:val="24"/>
        </w:rPr>
        <w:t>e</w:t>
      </w:r>
      <w:r w:rsidR="004F7AB7" w:rsidRPr="00A66AA3">
        <w:rPr>
          <w:rFonts w:asciiTheme="minorHAnsi" w:hAnsiTheme="minorHAnsi"/>
          <w:sz w:val="24"/>
          <w:szCs w:val="24"/>
        </w:rPr>
        <w:t>mbora o conceito não seja preciso, considera-se que existem competências básicas ou mais do que básicas quando em todas as áreas do quadro de referência há um mínimo de conhecimento. Este é um indicador para o qual não possuímos um conhecimento da evolução nacional mas a posição Portuguesa</w:t>
      </w:r>
      <w:r w:rsidR="001D1165" w:rsidRPr="00A66AA3">
        <w:rPr>
          <w:rFonts w:asciiTheme="minorHAnsi" w:hAnsiTheme="minorHAnsi"/>
          <w:sz w:val="24"/>
          <w:szCs w:val="24"/>
        </w:rPr>
        <w:t xml:space="preserve"> (47%)</w:t>
      </w:r>
      <w:r w:rsidR="004F7AB7" w:rsidRPr="00A66AA3">
        <w:rPr>
          <w:rFonts w:asciiTheme="minorHAnsi" w:hAnsiTheme="minorHAnsi"/>
          <w:sz w:val="24"/>
          <w:szCs w:val="24"/>
        </w:rPr>
        <w:t xml:space="preserve"> é claramente abaixo da média europeia </w:t>
      </w:r>
      <w:r w:rsidR="001D1165" w:rsidRPr="00A66AA3">
        <w:rPr>
          <w:rFonts w:asciiTheme="minorHAnsi" w:hAnsiTheme="minorHAnsi"/>
          <w:sz w:val="24"/>
          <w:szCs w:val="24"/>
        </w:rPr>
        <w:t xml:space="preserve">(56%) e muito abaixo de países como a </w:t>
      </w:r>
      <w:r w:rsidR="00A66AA3" w:rsidRPr="00A66AA3">
        <w:rPr>
          <w:rFonts w:asciiTheme="minorHAnsi" w:hAnsiTheme="minorHAnsi"/>
          <w:sz w:val="24"/>
          <w:szCs w:val="24"/>
        </w:rPr>
        <w:t>Finlândia</w:t>
      </w:r>
      <w:r w:rsidR="001D1165" w:rsidRPr="00A66AA3">
        <w:rPr>
          <w:rFonts w:asciiTheme="minorHAnsi" w:hAnsiTheme="minorHAnsi"/>
          <w:sz w:val="24"/>
          <w:szCs w:val="24"/>
        </w:rPr>
        <w:t xml:space="preserve"> ou mesmo a Estónia. Parece razoável </w:t>
      </w:r>
      <w:r w:rsidRPr="00A66AA3">
        <w:rPr>
          <w:rFonts w:asciiTheme="minorHAnsi" w:hAnsiTheme="minorHAnsi"/>
          <w:sz w:val="24"/>
          <w:szCs w:val="24"/>
        </w:rPr>
        <w:t xml:space="preserve">ambicionar uma meta de </w:t>
      </w:r>
      <w:r w:rsidR="001D1165" w:rsidRPr="00A66AA3">
        <w:rPr>
          <w:rFonts w:asciiTheme="minorHAnsi" w:hAnsiTheme="minorHAnsi"/>
          <w:sz w:val="24"/>
          <w:szCs w:val="24"/>
        </w:rPr>
        <w:t>5</w:t>
      </w:r>
      <w:r w:rsidRPr="00A66AA3">
        <w:rPr>
          <w:rFonts w:asciiTheme="minorHAnsi" w:hAnsiTheme="minorHAnsi"/>
          <w:sz w:val="24"/>
          <w:szCs w:val="24"/>
        </w:rPr>
        <w:t xml:space="preserve">5% em </w:t>
      </w:r>
      <w:r w:rsidR="001D1165" w:rsidRPr="00A66AA3">
        <w:rPr>
          <w:rFonts w:asciiTheme="minorHAnsi" w:hAnsiTheme="minorHAnsi"/>
          <w:sz w:val="24"/>
          <w:szCs w:val="24"/>
        </w:rPr>
        <w:t>2020</w:t>
      </w:r>
      <w:r w:rsidRPr="00A66AA3">
        <w:rPr>
          <w:rFonts w:asciiTheme="minorHAnsi" w:hAnsiTheme="minorHAnsi"/>
          <w:sz w:val="24"/>
          <w:szCs w:val="24"/>
        </w:rPr>
        <w:t xml:space="preserve"> anos, </w:t>
      </w:r>
      <w:r w:rsidR="001D1165" w:rsidRPr="00A66AA3">
        <w:rPr>
          <w:rFonts w:asciiTheme="minorHAnsi" w:hAnsiTheme="minorHAnsi"/>
          <w:sz w:val="24"/>
          <w:szCs w:val="24"/>
        </w:rPr>
        <w:t>6</w:t>
      </w:r>
      <w:r w:rsidRPr="00A66AA3">
        <w:rPr>
          <w:rFonts w:asciiTheme="minorHAnsi" w:hAnsiTheme="minorHAnsi"/>
          <w:sz w:val="24"/>
          <w:szCs w:val="24"/>
        </w:rPr>
        <w:t xml:space="preserve">5% em </w:t>
      </w:r>
      <w:r w:rsidR="001D1165" w:rsidRPr="00A66AA3">
        <w:rPr>
          <w:rFonts w:asciiTheme="minorHAnsi" w:hAnsiTheme="minorHAnsi"/>
          <w:sz w:val="24"/>
          <w:szCs w:val="24"/>
        </w:rPr>
        <w:t>2025</w:t>
      </w:r>
      <w:r w:rsidRPr="00A66AA3">
        <w:rPr>
          <w:rFonts w:asciiTheme="minorHAnsi" w:hAnsiTheme="minorHAnsi"/>
          <w:sz w:val="24"/>
          <w:szCs w:val="24"/>
        </w:rPr>
        <w:t xml:space="preserve"> </w:t>
      </w:r>
      <w:r w:rsidR="001D1165" w:rsidRPr="00A66AA3">
        <w:rPr>
          <w:rFonts w:asciiTheme="minorHAnsi" w:hAnsiTheme="minorHAnsi"/>
          <w:sz w:val="24"/>
          <w:szCs w:val="24"/>
        </w:rPr>
        <w:t>e 8</w:t>
      </w:r>
      <w:r w:rsidRPr="00A66AA3">
        <w:rPr>
          <w:rFonts w:asciiTheme="minorHAnsi" w:hAnsiTheme="minorHAnsi"/>
          <w:sz w:val="24"/>
          <w:szCs w:val="24"/>
        </w:rPr>
        <w:t>0% em 2030.</w:t>
      </w:r>
    </w:p>
    <w:p w14:paraId="54599DDE" w14:textId="2A37CF62"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 de especialistas em TIC</w:t>
      </w:r>
      <w:r w:rsidR="001D1165" w:rsidRPr="00A66AA3">
        <w:rPr>
          <w:rFonts w:asciiTheme="minorHAnsi" w:hAnsiTheme="minorHAnsi"/>
          <w:b/>
          <w:sz w:val="24"/>
          <w:szCs w:val="24"/>
        </w:rPr>
        <w:t>, no emprego</w:t>
      </w:r>
      <w:r w:rsidRPr="00A66AA3">
        <w:rPr>
          <w:rFonts w:asciiTheme="minorHAnsi" w:hAnsiTheme="minorHAnsi"/>
          <w:b/>
          <w:sz w:val="24"/>
          <w:szCs w:val="24"/>
        </w:rPr>
        <w:t>:</w:t>
      </w:r>
      <w:r w:rsidR="001D1165" w:rsidRPr="00A66AA3">
        <w:rPr>
          <w:rFonts w:asciiTheme="minorHAnsi" w:hAnsiTheme="minorHAnsi"/>
          <w:b/>
          <w:sz w:val="24"/>
          <w:szCs w:val="24"/>
        </w:rPr>
        <w:t xml:space="preserve"> </w:t>
      </w:r>
      <w:r w:rsidR="009E5D70" w:rsidRPr="009E5D70">
        <w:rPr>
          <w:rFonts w:asciiTheme="minorHAnsi" w:hAnsiTheme="minorHAnsi"/>
          <w:sz w:val="24"/>
          <w:szCs w:val="24"/>
        </w:rPr>
        <w:t xml:space="preserve">o </w:t>
      </w:r>
      <w:r w:rsidR="009E5D70">
        <w:rPr>
          <w:rFonts w:asciiTheme="minorHAnsi" w:hAnsiTheme="minorHAnsi"/>
          <w:sz w:val="24"/>
          <w:szCs w:val="24"/>
        </w:rPr>
        <w:t>crescimento deste indicador</w:t>
      </w:r>
      <w:r w:rsidR="001D1165" w:rsidRPr="00A66AA3">
        <w:rPr>
          <w:rFonts w:asciiTheme="minorHAnsi" w:hAnsiTheme="minorHAnsi"/>
          <w:sz w:val="24"/>
          <w:szCs w:val="24"/>
        </w:rPr>
        <w:t xml:space="preserve"> em </w:t>
      </w:r>
      <w:r w:rsidR="009E5D70">
        <w:rPr>
          <w:rFonts w:asciiTheme="minorHAnsi" w:hAnsiTheme="minorHAnsi"/>
          <w:sz w:val="24"/>
          <w:szCs w:val="24"/>
        </w:rPr>
        <w:t>Portugal</w:t>
      </w:r>
      <w:r w:rsidR="001D1165" w:rsidRPr="00A66AA3">
        <w:rPr>
          <w:rFonts w:asciiTheme="minorHAnsi" w:hAnsiTheme="minorHAnsi"/>
          <w:sz w:val="24"/>
          <w:szCs w:val="24"/>
        </w:rPr>
        <w:t xml:space="preserve"> só foi mais expressivo nos últimos anos e os valores apresentados (2,3%)</w:t>
      </w:r>
      <w:r w:rsidRPr="00A66AA3">
        <w:rPr>
          <w:rFonts w:asciiTheme="minorHAnsi" w:hAnsiTheme="minorHAnsi"/>
          <w:sz w:val="24"/>
          <w:szCs w:val="24"/>
        </w:rPr>
        <w:t xml:space="preserve"> </w:t>
      </w:r>
      <w:r w:rsidR="001D1165" w:rsidRPr="00A66AA3">
        <w:rPr>
          <w:rFonts w:asciiTheme="minorHAnsi" w:hAnsiTheme="minorHAnsi"/>
          <w:sz w:val="24"/>
          <w:szCs w:val="24"/>
        </w:rPr>
        <w:t>embora semelhantes aos de Espanha, são praticamente metade dos que apresenta a Estónia e apenas</w:t>
      </w:r>
      <w:r w:rsidRPr="00A66AA3">
        <w:rPr>
          <w:rFonts w:asciiTheme="minorHAnsi" w:hAnsiTheme="minorHAnsi"/>
          <w:sz w:val="24"/>
          <w:szCs w:val="24"/>
        </w:rPr>
        <w:t xml:space="preserve"> um pouco mais de 1/3 da Finlândia</w:t>
      </w:r>
      <w:r w:rsidR="001D1165" w:rsidRPr="00A66AA3">
        <w:rPr>
          <w:rFonts w:asciiTheme="minorHAnsi" w:hAnsiTheme="minorHAnsi"/>
          <w:sz w:val="24"/>
          <w:szCs w:val="24"/>
        </w:rPr>
        <w:t>.</w:t>
      </w:r>
      <w:r w:rsidRPr="00A66AA3">
        <w:rPr>
          <w:rFonts w:asciiTheme="minorHAnsi" w:hAnsiTheme="minorHAnsi"/>
          <w:sz w:val="24"/>
          <w:szCs w:val="24"/>
        </w:rPr>
        <w:t xml:space="preserve"> Portugal deve </w:t>
      </w:r>
      <w:r w:rsidR="001D1165" w:rsidRPr="00A66AA3">
        <w:rPr>
          <w:rFonts w:asciiTheme="minorHAnsi" w:hAnsiTheme="minorHAnsi"/>
          <w:sz w:val="24"/>
          <w:szCs w:val="24"/>
        </w:rPr>
        <w:t>estabelecer como metas para 2020 e 2025</w:t>
      </w:r>
      <w:r w:rsidRPr="00A66AA3">
        <w:rPr>
          <w:rFonts w:asciiTheme="minorHAnsi" w:hAnsiTheme="minorHAnsi"/>
          <w:sz w:val="24"/>
          <w:szCs w:val="24"/>
        </w:rPr>
        <w:t xml:space="preserve">, respetivamente, </w:t>
      </w:r>
      <w:r w:rsidR="001D1165" w:rsidRPr="00A66AA3">
        <w:rPr>
          <w:rFonts w:asciiTheme="minorHAnsi" w:hAnsiTheme="minorHAnsi"/>
          <w:sz w:val="24"/>
          <w:szCs w:val="24"/>
        </w:rPr>
        <w:t>3</w:t>
      </w:r>
      <w:r w:rsidRPr="00A66AA3">
        <w:rPr>
          <w:rFonts w:asciiTheme="minorHAnsi" w:hAnsiTheme="minorHAnsi"/>
          <w:sz w:val="24"/>
          <w:szCs w:val="24"/>
        </w:rPr>
        <w:t xml:space="preserve">% e </w:t>
      </w:r>
      <w:r w:rsidR="001D1165" w:rsidRPr="00A66AA3">
        <w:rPr>
          <w:rFonts w:asciiTheme="minorHAnsi" w:hAnsiTheme="minorHAnsi"/>
          <w:sz w:val="24"/>
          <w:szCs w:val="24"/>
        </w:rPr>
        <w:t>5</w:t>
      </w:r>
      <w:r w:rsidRPr="00A66AA3">
        <w:rPr>
          <w:rFonts w:asciiTheme="minorHAnsi" w:hAnsiTheme="minorHAnsi"/>
          <w:sz w:val="24"/>
          <w:szCs w:val="24"/>
        </w:rPr>
        <w:t xml:space="preserve">%, e </w:t>
      </w:r>
      <w:r w:rsidR="001D1165" w:rsidRPr="00A66AA3">
        <w:rPr>
          <w:rFonts w:asciiTheme="minorHAnsi" w:hAnsiTheme="minorHAnsi"/>
          <w:sz w:val="24"/>
          <w:szCs w:val="24"/>
        </w:rPr>
        <w:t>8</w:t>
      </w:r>
      <w:r w:rsidRPr="00A66AA3">
        <w:rPr>
          <w:rFonts w:asciiTheme="minorHAnsi" w:hAnsiTheme="minorHAnsi"/>
          <w:sz w:val="24"/>
          <w:szCs w:val="24"/>
        </w:rPr>
        <w:t>% em 2030.</w:t>
      </w:r>
    </w:p>
    <w:p w14:paraId="0219DE6E" w14:textId="49747062" w:rsidR="00D33A43" w:rsidRPr="00A66AA3" w:rsidRDefault="001D1165"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Diplomados do Ensino Superior em CTEM, por mil habitantes (20-29 anos):</w:t>
      </w:r>
      <w:r w:rsidR="009E5D70">
        <w:rPr>
          <w:rFonts w:asciiTheme="minorHAnsi" w:hAnsiTheme="minorHAnsi"/>
          <w:sz w:val="24"/>
          <w:szCs w:val="24"/>
        </w:rPr>
        <w:t xml:space="preserve"> e</w:t>
      </w:r>
      <w:r w:rsidRPr="00A66AA3">
        <w:rPr>
          <w:rFonts w:asciiTheme="minorHAnsi" w:hAnsiTheme="minorHAnsi"/>
          <w:sz w:val="24"/>
          <w:szCs w:val="24"/>
        </w:rPr>
        <w:t xml:space="preserve">ste é um indicador importante em que </w:t>
      </w:r>
      <w:r w:rsidR="00D33A43" w:rsidRPr="00A66AA3">
        <w:rPr>
          <w:rFonts w:asciiTheme="minorHAnsi" w:hAnsiTheme="minorHAnsi"/>
          <w:sz w:val="24"/>
          <w:szCs w:val="24"/>
        </w:rPr>
        <w:t>a situação nacional é boa no contexto europeu (superior à média da UE, semelhante à Espanha e apenas ligeiramente inferior à Finlândia) mas em que houve um ligeiro decrescimento de 2014 para 2015 (não possuímos números para 2016).  Dado que não é de esperar grandes alterações anuais, o objetivo deve ser o de retomar algum crescimento pelo que se estabelecem para 2020, 2025 e 203</w:t>
      </w:r>
      <w:r w:rsidR="00E40F57" w:rsidRPr="00A66AA3">
        <w:rPr>
          <w:rFonts w:asciiTheme="minorHAnsi" w:hAnsiTheme="minorHAnsi"/>
          <w:sz w:val="24"/>
          <w:szCs w:val="24"/>
        </w:rPr>
        <w:t>0 respetivamente as metas de 22, 23 e 25</w:t>
      </w:r>
      <w:r w:rsidR="00D33A43" w:rsidRPr="00A66AA3">
        <w:rPr>
          <w:rFonts w:asciiTheme="minorHAnsi" w:hAnsiTheme="minorHAnsi"/>
          <w:sz w:val="24"/>
          <w:szCs w:val="24"/>
        </w:rPr>
        <w:t>.</w:t>
      </w:r>
    </w:p>
    <w:p w14:paraId="10A424A7" w14:textId="3E707D6B" w:rsidR="00C36EC7" w:rsidRPr="00A66AA3" w:rsidRDefault="00A66AA3" w:rsidP="002A0BB3">
      <w:pPr>
        <w:pStyle w:val="PargrafodaLista"/>
        <w:numPr>
          <w:ilvl w:val="0"/>
          <w:numId w:val="2"/>
        </w:numPr>
        <w:spacing w:before="120"/>
        <w:ind w:left="709" w:hanging="709"/>
        <w:jc w:val="both"/>
        <w:rPr>
          <w:rFonts w:asciiTheme="minorHAnsi" w:hAnsiTheme="minorHAnsi"/>
          <w:b/>
          <w:sz w:val="24"/>
          <w:szCs w:val="24"/>
          <w:u w:val="single"/>
        </w:rPr>
      </w:pPr>
      <w:r>
        <w:rPr>
          <w:rFonts w:asciiTheme="minorHAnsi" w:hAnsiTheme="minorHAnsi"/>
          <w:b/>
          <w:sz w:val="24"/>
          <w:szCs w:val="24"/>
        </w:rPr>
        <w:t>Novos</w:t>
      </w:r>
      <w:r w:rsidR="00564DC0" w:rsidRPr="00A66AA3">
        <w:rPr>
          <w:rFonts w:asciiTheme="minorHAnsi" w:hAnsiTheme="minorHAnsi"/>
          <w:b/>
          <w:sz w:val="24"/>
          <w:szCs w:val="24"/>
        </w:rPr>
        <w:t xml:space="preserve"> doutora</w:t>
      </w:r>
      <w:r>
        <w:rPr>
          <w:rFonts w:asciiTheme="minorHAnsi" w:hAnsiTheme="minorHAnsi"/>
          <w:b/>
          <w:sz w:val="24"/>
          <w:szCs w:val="24"/>
        </w:rPr>
        <w:t>do</w:t>
      </w:r>
      <w:r w:rsidR="00564DC0" w:rsidRPr="00A66AA3">
        <w:rPr>
          <w:rFonts w:asciiTheme="minorHAnsi" w:hAnsiTheme="minorHAnsi"/>
          <w:b/>
          <w:sz w:val="24"/>
          <w:szCs w:val="24"/>
        </w:rPr>
        <w:t>s</w:t>
      </w:r>
      <w:r>
        <w:rPr>
          <w:rFonts w:asciiTheme="minorHAnsi" w:hAnsiTheme="minorHAnsi"/>
          <w:b/>
          <w:sz w:val="24"/>
          <w:szCs w:val="24"/>
        </w:rPr>
        <w:t xml:space="preserve"> dos 25 aos 34 anos,</w:t>
      </w:r>
      <w:r w:rsidR="00564DC0" w:rsidRPr="00A66AA3">
        <w:rPr>
          <w:rFonts w:asciiTheme="minorHAnsi" w:hAnsiTheme="minorHAnsi"/>
          <w:b/>
          <w:sz w:val="24"/>
          <w:szCs w:val="24"/>
        </w:rPr>
        <w:t xml:space="preserve"> por dez mil </w:t>
      </w:r>
      <w:r w:rsidR="00445D2B" w:rsidRPr="00A66AA3">
        <w:rPr>
          <w:rFonts w:asciiTheme="minorHAnsi" w:hAnsiTheme="minorHAnsi"/>
          <w:b/>
          <w:sz w:val="24"/>
          <w:szCs w:val="24"/>
        </w:rPr>
        <w:t>habitantes</w:t>
      </w:r>
      <w:r w:rsidR="00445D2B">
        <w:rPr>
          <w:rFonts w:asciiTheme="minorHAnsi" w:hAnsiTheme="minorHAnsi"/>
          <w:b/>
          <w:sz w:val="24"/>
          <w:szCs w:val="24"/>
        </w:rPr>
        <w:t xml:space="preserve"> </w:t>
      </w:r>
      <w:r w:rsidR="00445D2B" w:rsidRPr="00A66AA3">
        <w:rPr>
          <w:rFonts w:asciiTheme="minorHAnsi" w:hAnsiTheme="minorHAnsi"/>
          <w:b/>
          <w:sz w:val="24"/>
          <w:szCs w:val="24"/>
        </w:rPr>
        <w:t>(</w:t>
      </w:r>
      <w:r w:rsidR="00564DC0" w:rsidRPr="00A66AA3">
        <w:rPr>
          <w:rFonts w:asciiTheme="minorHAnsi" w:hAnsiTheme="minorHAnsi"/>
          <w:b/>
          <w:sz w:val="24"/>
          <w:szCs w:val="24"/>
        </w:rPr>
        <w:t>em todas as áreas do conhecimento):</w:t>
      </w:r>
      <w:r w:rsidR="001D1165" w:rsidRPr="00A66AA3">
        <w:rPr>
          <w:rFonts w:asciiTheme="minorHAnsi" w:hAnsiTheme="minorHAnsi"/>
          <w:b/>
          <w:sz w:val="24"/>
          <w:szCs w:val="24"/>
        </w:rPr>
        <w:t xml:space="preserve"> </w:t>
      </w:r>
      <w:r w:rsidR="00445D2B" w:rsidRPr="00445D2B">
        <w:rPr>
          <w:rFonts w:asciiTheme="minorHAnsi" w:hAnsiTheme="minorHAnsi"/>
          <w:sz w:val="24"/>
          <w:szCs w:val="24"/>
        </w:rPr>
        <w:t>e</w:t>
      </w:r>
      <w:r w:rsidR="00564DC0" w:rsidRPr="00A66AA3">
        <w:rPr>
          <w:rFonts w:asciiTheme="minorHAnsi" w:hAnsiTheme="minorHAnsi"/>
          <w:sz w:val="24"/>
          <w:szCs w:val="24"/>
        </w:rPr>
        <w:t xml:space="preserve">ste indicador é geralmente usado como </w:t>
      </w:r>
      <w:r w:rsidR="00564DC0" w:rsidRPr="00A66AA3">
        <w:rPr>
          <w:rFonts w:asciiTheme="minorHAnsi" w:hAnsiTheme="minorHAnsi"/>
          <w:i/>
          <w:sz w:val="24"/>
          <w:szCs w:val="24"/>
        </w:rPr>
        <w:t>proxy</w:t>
      </w:r>
      <w:r w:rsidR="00564DC0" w:rsidRPr="00A66AA3">
        <w:rPr>
          <w:rFonts w:asciiTheme="minorHAnsi" w:hAnsiTheme="minorHAnsi"/>
          <w:sz w:val="24"/>
          <w:szCs w:val="24"/>
        </w:rPr>
        <w:t xml:space="preserve"> das elevadas qualificações em todas as áreas científicas. Portugal</w:t>
      </w:r>
      <w:r w:rsidR="00D33A43" w:rsidRPr="00A66AA3">
        <w:rPr>
          <w:rFonts w:asciiTheme="minorHAnsi" w:hAnsiTheme="minorHAnsi"/>
          <w:sz w:val="24"/>
          <w:szCs w:val="24"/>
        </w:rPr>
        <w:t>, apesar de uma ligeira perda entre 2014 e 2015 (de 4,8% para 4,5%),</w:t>
      </w:r>
      <w:r w:rsidR="00564DC0" w:rsidRPr="00A66AA3">
        <w:rPr>
          <w:rFonts w:asciiTheme="minorHAnsi" w:hAnsiTheme="minorHAnsi"/>
          <w:sz w:val="24"/>
          <w:szCs w:val="24"/>
        </w:rPr>
        <w:t xml:space="preserve"> posiciona-se </w:t>
      </w:r>
      <w:r w:rsidR="00D33A43" w:rsidRPr="00A66AA3">
        <w:rPr>
          <w:rFonts w:asciiTheme="minorHAnsi" w:hAnsiTheme="minorHAnsi"/>
          <w:sz w:val="24"/>
          <w:szCs w:val="24"/>
        </w:rPr>
        <w:t xml:space="preserve">relativamente </w:t>
      </w:r>
      <w:r w:rsidR="00564DC0" w:rsidRPr="00A66AA3">
        <w:rPr>
          <w:rFonts w:asciiTheme="minorHAnsi" w:hAnsiTheme="minorHAnsi"/>
          <w:sz w:val="24"/>
          <w:szCs w:val="24"/>
        </w:rPr>
        <w:t xml:space="preserve">próximo da Espanha </w:t>
      </w:r>
      <w:r w:rsidR="00D33A43" w:rsidRPr="00A66AA3">
        <w:rPr>
          <w:rFonts w:asciiTheme="minorHAnsi" w:hAnsiTheme="minorHAnsi"/>
          <w:sz w:val="24"/>
          <w:szCs w:val="24"/>
        </w:rPr>
        <w:t xml:space="preserve">mas </w:t>
      </w:r>
      <w:r w:rsidR="00564DC0" w:rsidRPr="00A66AA3">
        <w:rPr>
          <w:rFonts w:asciiTheme="minorHAnsi" w:hAnsiTheme="minorHAnsi"/>
          <w:sz w:val="24"/>
          <w:szCs w:val="24"/>
        </w:rPr>
        <w:t xml:space="preserve">bastante </w:t>
      </w:r>
      <w:r w:rsidR="00D33A43" w:rsidRPr="00A66AA3">
        <w:rPr>
          <w:rFonts w:asciiTheme="minorHAnsi" w:hAnsiTheme="minorHAnsi"/>
          <w:sz w:val="24"/>
          <w:szCs w:val="24"/>
        </w:rPr>
        <w:t>a</w:t>
      </w:r>
      <w:r w:rsidR="00564DC0" w:rsidRPr="00A66AA3">
        <w:rPr>
          <w:rFonts w:asciiTheme="minorHAnsi" w:hAnsiTheme="minorHAnsi"/>
          <w:sz w:val="24"/>
          <w:szCs w:val="24"/>
        </w:rPr>
        <w:t xml:space="preserve">baixo </w:t>
      </w:r>
      <w:r w:rsidR="00D33A43" w:rsidRPr="00A66AA3">
        <w:rPr>
          <w:rFonts w:asciiTheme="minorHAnsi" w:hAnsiTheme="minorHAnsi"/>
          <w:sz w:val="24"/>
          <w:szCs w:val="24"/>
        </w:rPr>
        <w:t>d</w:t>
      </w:r>
      <w:r w:rsidR="00564DC0" w:rsidRPr="00A66AA3">
        <w:rPr>
          <w:rFonts w:asciiTheme="minorHAnsi" w:hAnsiTheme="minorHAnsi"/>
          <w:sz w:val="24"/>
          <w:szCs w:val="24"/>
        </w:rPr>
        <w:t>a Finlândia.</w:t>
      </w:r>
      <w:r w:rsidR="00D33A43" w:rsidRPr="00A66AA3">
        <w:rPr>
          <w:rFonts w:asciiTheme="minorHAnsi" w:hAnsiTheme="minorHAnsi"/>
          <w:sz w:val="24"/>
          <w:szCs w:val="24"/>
        </w:rPr>
        <w:t xml:space="preserve"> É desejável um novo crescimento deste indicador</w:t>
      </w:r>
      <w:r w:rsidR="00564DC0" w:rsidRPr="00A66AA3">
        <w:rPr>
          <w:rFonts w:asciiTheme="minorHAnsi" w:hAnsiTheme="minorHAnsi"/>
          <w:sz w:val="24"/>
          <w:szCs w:val="24"/>
        </w:rPr>
        <w:t xml:space="preserve"> </w:t>
      </w:r>
      <w:r w:rsidR="00C36EC7" w:rsidRPr="00A66AA3">
        <w:rPr>
          <w:rFonts w:asciiTheme="minorHAnsi" w:hAnsiTheme="minorHAnsi"/>
          <w:sz w:val="24"/>
          <w:szCs w:val="24"/>
        </w:rPr>
        <w:t>sendo de ambiciona</w:t>
      </w:r>
      <w:r w:rsidR="00E40F57" w:rsidRPr="00A66AA3">
        <w:rPr>
          <w:rFonts w:asciiTheme="minorHAnsi" w:hAnsiTheme="minorHAnsi"/>
          <w:sz w:val="24"/>
          <w:szCs w:val="24"/>
        </w:rPr>
        <w:t>r atingir os 5 já em 2020, e 6 e 7</w:t>
      </w:r>
      <w:r w:rsidR="00C36EC7" w:rsidRPr="00A66AA3">
        <w:rPr>
          <w:rFonts w:asciiTheme="minorHAnsi" w:hAnsiTheme="minorHAnsi"/>
          <w:sz w:val="24"/>
          <w:szCs w:val="24"/>
        </w:rPr>
        <w:t>, respetivamente, em 2025 e 2030.</w:t>
      </w:r>
      <w:r w:rsidR="00C36EC7" w:rsidRPr="00A66AA3">
        <w:rPr>
          <w:rFonts w:asciiTheme="minorHAnsi" w:hAnsiTheme="minorHAnsi"/>
          <w:b/>
          <w:sz w:val="24"/>
          <w:szCs w:val="24"/>
          <w:u w:val="single"/>
        </w:rPr>
        <w:t xml:space="preserve"> </w:t>
      </w:r>
    </w:p>
    <w:p w14:paraId="689F4835" w14:textId="1ACFC113" w:rsidR="00DD282A" w:rsidRPr="00A66AA3" w:rsidRDefault="00C36EC7" w:rsidP="002A0BB3">
      <w:pPr>
        <w:spacing w:before="120"/>
        <w:ind w:left="567" w:hanging="567"/>
        <w:jc w:val="both"/>
        <w:rPr>
          <w:rFonts w:asciiTheme="minorHAnsi" w:hAnsiTheme="minorHAnsi"/>
          <w:b/>
          <w:sz w:val="24"/>
          <w:szCs w:val="24"/>
          <w:u w:val="single"/>
        </w:rPr>
      </w:pPr>
      <w:r w:rsidRPr="00A66AA3">
        <w:rPr>
          <w:rFonts w:asciiTheme="minorHAnsi" w:hAnsiTheme="minorHAnsi"/>
          <w:b/>
          <w:sz w:val="24"/>
          <w:szCs w:val="24"/>
          <w:u w:val="single"/>
        </w:rPr>
        <w:t xml:space="preserve">Indicadores de </w:t>
      </w:r>
      <w:r w:rsidR="00DD282A" w:rsidRPr="00A66AA3">
        <w:rPr>
          <w:rFonts w:asciiTheme="minorHAnsi" w:hAnsiTheme="minorHAnsi"/>
          <w:b/>
          <w:sz w:val="24"/>
          <w:szCs w:val="24"/>
          <w:u w:val="single"/>
        </w:rPr>
        <w:t>Utilização</w:t>
      </w:r>
    </w:p>
    <w:p w14:paraId="137BEC76" w14:textId="63523972"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 de empregados que u</w:t>
      </w:r>
      <w:r w:rsidR="003226CA" w:rsidRPr="00A66AA3">
        <w:rPr>
          <w:rFonts w:asciiTheme="minorHAnsi" w:hAnsiTheme="minorHAnsi"/>
          <w:b/>
          <w:sz w:val="24"/>
          <w:szCs w:val="24"/>
        </w:rPr>
        <w:t>tiliz</w:t>
      </w:r>
      <w:r w:rsidRPr="00A66AA3">
        <w:rPr>
          <w:rFonts w:asciiTheme="minorHAnsi" w:hAnsiTheme="minorHAnsi"/>
          <w:b/>
          <w:sz w:val="24"/>
          <w:szCs w:val="24"/>
        </w:rPr>
        <w:t>am computadores</w:t>
      </w:r>
      <w:r w:rsidR="003226CA" w:rsidRPr="00A66AA3">
        <w:rPr>
          <w:rFonts w:asciiTheme="minorHAnsi" w:hAnsiTheme="minorHAnsi"/>
          <w:b/>
          <w:sz w:val="24"/>
          <w:szCs w:val="24"/>
        </w:rPr>
        <w:t xml:space="preserve"> com ligação à </w:t>
      </w:r>
      <w:r w:rsidR="00445D2B">
        <w:rPr>
          <w:rFonts w:asciiTheme="minorHAnsi" w:hAnsiTheme="minorHAnsi"/>
          <w:b/>
          <w:sz w:val="24"/>
          <w:szCs w:val="24"/>
        </w:rPr>
        <w:t>I</w:t>
      </w:r>
      <w:r w:rsidR="003226CA" w:rsidRPr="00A66AA3">
        <w:rPr>
          <w:rFonts w:asciiTheme="minorHAnsi" w:hAnsiTheme="minorHAnsi"/>
          <w:b/>
          <w:sz w:val="24"/>
          <w:szCs w:val="24"/>
        </w:rPr>
        <w:t xml:space="preserve">nternet, </w:t>
      </w:r>
      <w:r w:rsidRPr="00A66AA3">
        <w:rPr>
          <w:rFonts w:asciiTheme="minorHAnsi" w:hAnsiTheme="minorHAnsi"/>
          <w:b/>
          <w:sz w:val="24"/>
          <w:szCs w:val="24"/>
        </w:rPr>
        <w:t>no trabalho:</w:t>
      </w:r>
      <w:r w:rsidR="003226CA" w:rsidRPr="00A66AA3">
        <w:rPr>
          <w:rFonts w:asciiTheme="minorHAnsi" w:hAnsiTheme="minorHAnsi"/>
          <w:b/>
          <w:sz w:val="24"/>
          <w:szCs w:val="24"/>
        </w:rPr>
        <w:t xml:space="preserve"> </w:t>
      </w:r>
      <w:r w:rsidR="00445D2B">
        <w:rPr>
          <w:rFonts w:asciiTheme="minorHAnsi" w:hAnsiTheme="minorHAnsi"/>
          <w:sz w:val="24"/>
          <w:szCs w:val="24"/>
        </w:rPr>
        <w:t>a</w:t>
      </w:r>
      <w:r w:rsidR="003226CA" w:rsidRPr="00A66AA3">
        <w:rPr>
          <w:rFonts w:asciiTheme="minorHAnsi" w:hAnsiTheme="minorHAnsi"/>
          <w:sz w:val="24"/>
          <w:szCs w:val="24"/>
        </w:rPr>
        <w:t xml:space="preserve"> progressão nacional tem sido relativamente lenta e os nossos números (36%) estão bastante abaixo da média da UE (50%) e comparam mal com praticamente muitos outros países. O esforço nesta área, largamente dependente do setor privado, tem de ser elevado. Pensamos que </w:t>
      </w:r>
      <w:r w:rsidRPr="00A66AA3">
        <w:rPr>
          <w:rFonts w:asciiTheme="minorHAnsi" w:hAnsiTheme="minorHAnsi"/>
          <w:sz w:val="24"/>
          <w:szCs w:val="24"/>
        </w:rPr>
        <w:t>Portuga</w:t>
      </w:r>
      <w:r w:rsidR="008F4158" w:rsidRPr="00A66AA3">
        <w:rPr>
          <w:rFonts w:asciiTheme="minorHAnsi" w:hAnsiTheme="minorHAnsi"/>
          <w:sz w:val="24"/>
          <w:szCs w:val="24"/>
        </w:rPr>
        <w:t>l deve ambicionar crescer para 4</w:t>
      </w:r>
      <w:r w:rsidRPr="00A66AA3">
        <w:rPr>
          <w:rFonts w:asciiTheme="minorHAnsi" w:hAnsiTheme="minorHAnsi"/>
          <w:sz w:val="24"/>
          <w:szCs w:val="24"/>
        </w:rPr>
        <w:t>0% e</w:t>
      </w:r>
      <w:r w:rsidR="008F4158" w:rsidRPr="00A66AA3">
        <w:rPr>
          <w:rFonts w:asciiTheme="minorHAnsi" w:hAnsiTheme="minorHAnsi"/>
          <w:sz w:val="24"/>
          <w:szCs w:val="24"/>
        </w:rPr>
        <w:t xml:space="preserve">m 2020 e para </w:t>
      </w:r>
      <w:r w:rsidR="00E40F57" w:rsidRPr="00A66AA3">
        <w:rPr>
          <w:rFonts w:asciiTheme="minorHAnsi" w:hAnsiTheme="minorHAnsi"/>
          <w:sz w:val="24"/>
          <w:szCs w:val="24"/>
        </w:rPr>
        <w:t>6</w:t>
      </w:r>
      <w:r w:rsidR="008F4158" w:rsidRPr="00A66AA3">
        <w:rPr>
          <w:rFonts w:asciiTheme="minorHAnsi" w:hAnsiTheme="minorHAnsi"/>
          <w:sz w:val="24"/>
          <w:szCs w:val="24"/>
        </w:rPr>
        <w:t xml:space="preserve">0% e </w:t>
      </w:r>
      <w:r w:rsidR="00E40F57" w:rsidRPr="00A66AA3">
        <w:rPr>
          <w:rFonts w:asciiTheme="minorHAnsi" w:hAnsiTheme="minorHAnsi"/>
          <w:sz w:val="24"/>
          <w:szCs w:val="24"/>
        </w:rPr>
        <w:t>8</w:t>
      </w:r>
      <w:r w:rsidR="008F4158" w:rsidRPr="00A66AA3">
        <w:rPr>
          <w:rFonts w:asciiTheme="minorHAnsi" w:hAnsiTheme="minorHAnsi"/>
          <w:sz w:val="24"/>
          <w:szCs w:val="24"/>
        </w:rPr>
        <w:t>0%</w:t>
      </w:r>
      <w:r w:rsidRPr="00A66AA3">
        <w:rPr>
          <w:rFonts w:asciiTheme="minorHAnsi" w:hAnsiTheme="minorHAnsi"/>
          <w:sz w:val="24"/>
          <w:szCs w:val="24"/>
        </w:rPr>
        <w:t>, respetivamente</w:t>
      </w:r>
      <w:r w:rsidR="008F4158" w:rsidRPr="00A66AA3">
        <w:rPr>
          <w:rFonts w:asciiTheme="minorHAnsi" w:hAnsiTheme="minorHAnsi"/>
          <w:sz w:val="24"/>
          <w:szCs w:val="24"/>
        </w:rPr>
        <w:t xml:space="preserve"> em 2025</w:t>
      </w:r>
      <w:r w:rsidRPr="00A66AA3">
        <w:rPr>
          <w:rFonts w:asciiTheme="minorHAnsi" w:hAnsiTheme="minorHAnsi"/>
          <w:sz w:val="24"/>
          <w:szCs w:val="24"/>
        </w:rPr>
        <w:t xml:space="preserve"> e 2030.</w:t>
      </w:r>
    </w:p>
    <w:p w14:paraId="61D97A1D" w14:textId="6F228A3A"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 de PME com elevado nível de intensidade digital:</w:t>
      </w:r>
      <w:r w:rsidR="008F4158" w:rsidRPr="00A66AA3">
        <w:rPr>
          <w:rFonts w:asciiTheme="minorHAnsi" w:hAnsiTheme="minorHAnsi"/>
          <w:b/>
          <w:sz w:val="24"/>
          <w:szCs w:val="24"/>
        </w:rPr>
        <w:t xml:space="preserve"> </w:t>
      </w:r>
      <w:r w:rsidR="008F4158" w:rsidRPr="00A66AA3">
        <w:rPr>
          <w:rFonts w:asciiTheme="minorHAnsi" w:hAnsiTheme="minorHAnsi"/>
          <w:sz w:val="24"/>
          <w:szCs w:val="24"/>
        </w:rPr>
        <w:t xml:space="preserve">este é, de novo, um indicador para que só conhecemos o valor em 2015, não sendo portanto possível avaliar a evolução da situação. Contudo, </w:t>
      </w:r>
      <w:r w:rsidRPr="00A66AA3">
        <w:rPr>
          <w:rFonts w:asciiTheme="minorHAnsi" w:hAnsiTheme="minorHAnsi"/>
          <w:sz w:val="24"/>
          <w:szCs w:val="24"/>
        </w:rPr>
        <w:t>Portugal</w:t>
      </w:r>
      <w:r w:rsidR="008F4158" w:rsidRPr="00A66AA3">
        <w:rPr>
          <w:rFonts w:asciiTheme="minorHAnsi" w:hAnsiTheme="minorHAnsi"/>
          <w:sz w:val="24"/>
          <w:szCs w:val="24"/>
        </w:rPr>
        <w:t>, com 17,7%</w:t>
      </w:r>
      <w:r w:rsidRPr="00A66AA3">
        <w:rPr>
          <w:rFonts w:asciiTheme="minorHAnsi" w:hAnsiTheme="minorHAnsi"/>
          <w:sz w:val="24"/>
          <w:szCs w:val="24"/>
        </w:rPr>
        <w:t xml:space="preserve"> situa-se </w:t>
      </w:r>
      <w:r w:rsidR="008F4158" w:rsidRPr="00A66AA3">
        <w:rPr>
          <w:rFonts w:asciiTheme="minorHAnsi" w:hAnsiTheme="minorHAnsi"/>
          <w:sz w:val="24"/>
          <w:szCs w:val="24"/>
        </w:rPr>
        <w:t xml:space="preserve">abaixo da média da UE e </w:t>
      </w:r>
      <w:r w:rsidRPr="00A66AA3">
        <w:rPr>
          <w:rFonts w:asciiTheme="minorHAnsi" w:hAnsiTheme="minorHAnsi"/>
          <w:sz w:val="24"/>
          <w:szCs w:val="24"/>
        </w:rPr>
        <w:t>significativamente abaixo de outros</w:t>
      </w:r>
      <w:r w:rsidR="008F4158" w:rsidRPr="00A66AA3">
        <w:rPr>
          <w:rFonts w:asciiTheme="minorHAnsi" w:hAnsiTheme="minorHAnsi"/>
          <w:sz w:val="24"/>
          <w:szCs w:val="24"/>
        </w:rPr>
        <w:t xml:space="preserve"> Países, nomeadamente d</w:t>
      </w:r>
      <w:r w:rsidRPr="00A66AA3">
        <w:rPr>
          <w:rFonts w:asciiTheme="minorHAnsi" w:hAnsiTheme="minorHAnsi"/>
          <w:sz w:val="24"/>
          <w:szCs w:val="24"/>
        </w:rPr>
        <w:t xml:space="preserve">a Espanha </w:t>
      </w:r>
      <w:r w:rsidR="008F4158" w:rsidRPr="00A66AA3">
        <w:rPr>
          <w:rFonts w:asciiTheme="minorHAnsi" w:hAnsiTheme="minorHAnsi"/>
          <w:sz w:val="24"/>
          <w:szCs w:val="24"/>
        </w:rPr>
        <w:t>que apresenta um valor</w:t>
      </w:r>
      <w:r w:rsidRPr="00A66AA3">
        <w:rPr>
          <w:rFonts w:asciiTheme="minorHAnsi" w:hAnsiTheme="minorHAnsi"/>
          <w:sz w:val="24"/>
          <w:szCs w:val="24"/>
        </w:rPr>
        <w:t xml:space="preserve"> 1,5 vezes </w:t>
      </w:r>
      <w:r w:rsidR="008F4158" w:rsidRPr="00A66AA3">
        <w:rPr>
          <w:rFonts w:asciiTheme="minorHAnsi" w:hAnsiTheme="minorHAnsi"/>
          <w:sz w:val="24"/>
          <w:szCs w:val="24"/>
        </w:rPr>
        <w:t>superior e d</w:t>
      </w:r>
      <w:r w:rsidRPr="00A66AA3">
        <w:rPr>
          <w:rFonts w:asciiTheme="minorHAnsi" w:hAnsiTheme="minorHAnsi"/>
          <w:sz w:val="24"/>
          <w:szCs w:val="24"/>
        </w:rPr>
        <w:t xml:space="preserve">e a Finlândia </w:t>
      </w:r>
      <w:r w:rsidR="008F4158" w:rsidRPr="00A66AA3">
        <w:rPr>
          <w:rFonts w:asciiTheme="minorHAnsi" w:hAnsiTheme="minorHAnsi"/>
          <w:sz w:val="24"/>
          <w:szCs w:val="24"/>
        </w:rPr>
        <w:t xml:space="preserve">que tem cerca de </w:t>
      </w:r>
      <w:r w:rsidRPr="00A66AA3">
        <w:rPr>
          <w:rFonts w:asciiTheme="minorHAnsi" w:hAnsiTheme="minorHAnsi"/>
          <w:sz w:val="24"/>
          <w:szCs w:val="24"/>
        </w:rPr>
        <w:t xml:space="preserve">2 vezes a nossa </w:t>
      </w:r>
      <w:r w:rsidRPr="00A66AA3">
        <w:rPr>
          <w:rFonts w:asciiTheme="minorHAnsi" w:hAnsiTheme="minorHAnsi"/>
          <w:sz w:val="24"/>
          <w:szCs w:val="24"/>
        </w:rPr>
        <w:lastRenderedPageBreak/>
        <w:t xml:space="preserve">percentagem. </w:t>
      </w:r>
      <w:r w:rsidR="008F4158" w:rsidRPr="00A66AA3">
        <w:rPr>
          <w:rFonts w:asciiTheme="minorHAnsi" w:hAnsiTheme="minorHAnsi"/>
          <w:sz w:val="24"/>
          <w:szCs w:val="24"/>
        </w:rPr>
        <w:t>Seria de esperar que</w:t>
      </w:r>
      <w:r w:rsidRPr="00A66AA3">
        <w:rPr>
          <w:rFonts w:asciiTheme="minorHAnsi" w:hAnsiTheme="minorHAnsi"/>
          <w:sz w:val="24"/>
          <w:szCs w:val="24"/>
        </w:rPr>
        <w:t xml:space="preserve"> Portugal </w:t>
      </w:r>
      <w:r w:rsidR="008F4158" w:rsidRPr="00A66AA3">
        <w:rPr>
          <w:rFonts w:asciiTheme="minorHAnsi" w:hAnsiTheme="minorHAnsi"/>
          <w:sz w:val="24"/>
          <w:szCs w:val="24"/>
        </w:rPr>
        <w:t>pudesse</w:t>
      </w:r>
      <w:r w:rsidRPr="00A66AA3">
        <w:rPr>
          <w:rFonts w:asciiTheme="minorHAnsi" w:hAnsiTheme="minorHAnsi"/>
          <w:sz w:val="24"/>
          <w:szCs w:val="24"/>
        </w:rPr>
        <w:t xml:space="preserve"> crescer para 20% e 30% </w:t>
      </w:r>
      <w:r w:rsidR="008F4158" w:rsidRPr="00A66AA3">
        <w:rPr>
          <w:rFonts w:asciiTheme="minorHAnsi" w:hAnsiTheme="minorHAnsi"/>
          <w:sz w:val="24"/>
          <w:szCs w:val="24"/>
        </w:rPr>
        <w:t>em 2020 e 2025</w:t>
      </w:r>
      <w:r w:rsidRPr="00A66AA3">
        <w:rPr>
          <w:rFonts w:asciiTheme="minorHAnsi" w:hAnsiTheme="minorHAnsi"/>
          <w:sz w:val="24"/>
          <w:szCs w:val="24"/>
        </w:rPr>
        <w:t>, respetivamente, e para 40% em 2030.</w:t>
      </w:r>
    </w:p>
    <w:p w14:paraId="1091553A" w14:textId="4259F8FC"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 xml:space="preserve">% de </w:t>
      </w:r>
      <w:r w:rsidR="00445D2B">
        <w:rPr>
          <w:rFonts w:asciiTheme="minorHAnsi" w:hAnsiTheme="minorHAnsi"/>
          <w:b/>
          <w:sz w:val="24"/>
          <w:szCs w:val="24"/>
        </w:rPr>
        <w:t>indivíduos que utilizaram</w:t>
      </w:r>
      <w:r w:rsidR="001A5758" w:rsidRPr="00A66AA3">
        <w:rPr>
          <w:rFonts w:asciiTheme="minorHAnsi" w:hAnsiTheme="minorHAnsi"/>
          <w:b/>
          <w:sz w:val="24"/>
          <w:szCs w:val="24"/>
        </w:rPr>
        <w:t xml:space="preserve"> a </w:t>
      </w:r>
      <w:r w:rsidR="00445D2B">
        <w:rPr>
          <w:rFonts w:asciiTheme="minorHAnsi" w:hAnsiTheme="minorHAnsi"/>
          <w:b/>
          <w:sz w:val="24"/>
          <w:szCs w:val="24"/>
        </w:rPr>
        <w:t>I</w:t>
      </w:r>
      <w:r w:rsidR="001A5758" w:rsidRPr="00A66AA3">
        <w:rPr>
          <w:rFonts w:asciiTheme="minorHAnsi" w:hAnsiTheme="minorHAnsi"/>
          <w:b/>
          <w:sz w:val="24"/>
          <w:szCs w:val="24"/>
        </w:rPr>
        <w:t xml:space="preserve">nternet para acesso à banca eletrónica </w:t>
      </w:r>
      <w:r w:rsidRPr="00A66AA3">
        <w:rPr>
          <w:rFonts w:asciiTheme="minorHAnsi" w:hAnsiTheme="minorHAnsi"/>
          <w:b/>
          <w:sz w:val="24"/>
          <w:szCs w:val="24"/>
        </w:rPr>
        <w:t>(últimos 3 meses):</w:t>
      </w:r>
      <w:r w:rsidR="008F4158" w:rsidRPr="00A66AA3">
        <w:rPr>
          <w:rFonts w:asciiTheme="minorHAnsi" w:hAnsiTheme="minorHAnsi"/>
          <w:b/>
          <w:sz w:val="24"/>
          <w:szCs w:val="24"/>
        </w:rPr>
        <w:t xml:space="preserve"> </w:t>
      </w:r>
      <w:r w:rsidR="00445D2B">
        <w:rPr>
          <w:rFonts w:asciiTheme="minorHAnsi" w:hAnsiTheme="minorHAnsi"/>
          <w:sz w:val="24"/>
          <w:szCs w:val="24"/>
        </w:rPr>
        <w:t>e</w:t>
      </w:r>
      <w:r w:rsidRPr="00A66AA3">
        <w:rPr>
          <w:rFonts w:asciiTheme="minorHAnsi" w:hAnsiTheme="minorHAnsi"/>
          <w:sz w:val="24"/>
          <w:szCs w:val="24"/>
        </w:rPr>
        <w:t xml:space="preserve">ste um indicador </w:t>
      </w:r>
      <w:r w:rsidR="008F4158" w:rsidRPr="00A66AA3">
        <w:rPr>
          <w:rFonts w:asciiTheme="minorHAnsi" w:hAnsiTheme="minorHAnsi"/>
          <w:sz w:val="24"/>
          <w:szCs w:val="24"/>
        </w:rPr>
        <w:t xml:space="preserve">que pode servir de </w:t>
      </w:r>
      <w:r w:rsidR="008F4158" w:rsidRPr="00A66AA3">
        <w:rPr>
          <w:rFonts w:asciiTheme="minorHAnsi" w:hAnsiTheme="minorHAnsi"/>
          <w:i/>
          <w:sz w:val="24"/>
          <w:szCs w:val="24"/>
        </w:rPr>
        <w:t xml:space="preserve">proxy </w:t>
      </w:r>
      <w:r w:rsidR="008F4158" w:rsidRPr="00A66AA3">
        <w:rPr>
          <w:rFonts w:asciiTheme="minorHAnsi" w:hAnsiTheme="minorHAnsi"/>
          <w:sz w:val="24"/>
          <w:szCs w:val="24"/>
        </w:rPr>
        <w:t xml:space="preserve">para o acesso a serviços na </w:t>
      </w:r>
      <w:r w:rsidR="00445D2B">
        <w:rPr>
          <w:rFonts w:asciiTheme="minorHAnsi" w:hAnsiTheme="minorHAnsi"/>
          <w:sz w:val="24"/>
          <w:szCs w:val="24"/>
        </w:rPr>
        <w:t>I</w:t>
      </w:r>
      <w:r w:rsidR="008F4158" w:rsidRPr="00A66AA3">
        <w:rPr>
          <w:rFonts w:asciiTheme="minorHAnsi" w:hAnsiTheme="minorHAnsi"/>
          <w:sz w:val="24"/>
          <w:szCs w:val="24"/>
        </w:rPr>
        <w:t xml:space="preserve">nternet e </w:t>
      </w:r>
      <w:r w:rsidRPr="00A66AA3">
        <w:rPr>
          <w:rFonts w:asciiTheme="minorHAnsi" w:hAnsiTheme="minorHAnsi"/>
          <w:sz w:val="24"/>
          <w:szCs w:val="24"/>
        </w:rPr>
        <w:t>onde Portugal está bastante mal posicionado</w:t>
      </w:r>
      <w:r w:rsidR="008F4158" w:rsidRPr="00A66AA3">
        <w:rPr>
          <w:rFonts w:asciiTheme="minorHAnsi" w:hAnsiTheme="minorHAnsi"/>
          <w:sz w:val="24"/>
          <w:szCs w:val="24"/>
        </w:rPr>
        <w:t xml:space="preserve"> (29%) mas com um considerável crescimento nos últimos anos (cerca de 3,5 vezes em 12 anos). Contudo, estamos ainda muito longe da média da UE (49%) e de outros países pelo que o esforço de crescimento deve manter-se</w:t>
      </w:r>
      <w:r w:rsidR="00445D2B">
        <w:rPr>
          <w:rFonts w:asciiTheme="minorHAnsi" w:hAnsiTheme="minorHAnsi"/>
          <w:sz w:val="24"/>
          <w:szCs w:val="24"/>
        </w:rPr>
        <w:t>,</w:t>
      </w:r>
      <w:r w:rsidR="008F4158" w:rsidRPr="00A66AA3">
        <w:rPr>
          <w:rFonts w:asciiTheme="minorHAnsi" w:hAnsiTheme="minorHAnsi"/>
          <w:sz w:val="24"/>
          <w:szCs w:val="24"/>
        </w:rPr>
        <w:t xml:space="preserve"> sendo de </w:t>
      </w:r>
      <w:r w:rsidRPr="00A66AA3">
        <w:rPr>
          <w:rFonts w:asciiTheme="minorHAnsi" w:hAnsiTheme="minorHAnsi"/>
          <w:sz w:val="24"/>
          <w:szCs w:val="24"/>
        </w:rPr>
        <w:t xml:space="preserve">ambicionar aumentar este indicador </w:t>
      </w:r>
      <w:r w:rsidR="008F4158" w:rsidRPr="00A66AA3">
        <w:rPr>
          <w:rFonts w:asciiTheme="minorHAnsi" w:hAnsiTheme="minorHAnsi"/>
          <w:sz w:val="24"/>
          <w:szCs w:val="24"/>
        </w:rPr>
        <w:t>para 4</w:t>
      </w:r>
      <w:r w:rsidRPr="00A66AA3">
        <w:rPr>
          <w:rFonts w:asciiTheme="minorHAnsi" w:hAnsiTheme="minorHAnsi"/>
          <w:sz w:val="24"/>
          <w:szCs w:val="24"/>
        </w:rPr>
        <w:t xml:space="preserve">0% e </w:t>
      </w:r>
      <w:r w:rsidR="008F4158" w:rsidRPr="00A66AA3">
        <w:rPr>
          <w:rFonts w:asciiTheme="minorHAnsi" w:hAnsiTheme="minorHAnsi"/>
          <w:sz w:val="24"/>
          <w:szCs w:val="24"/>
        </w:rPr>
        <w:t>60</w:t>
      </w:r>
      <w:r w:rsidRPr="00A66AA3">
        <w:rPr>
          <w:rFonts w:asciiTheme="minorHAnsi" w:hAnsiTheme="minorHAnsi"/>
          <w:sz w:val="24"/>
          <w:szCs w:val="24"/>
        </w:rPr>
        <w:t xml:space="preserve">% </w:t>
      </w:r>
      <w:r w:rsidR="008F4158" w:rsidRPr="00A66AA3">
        <w:rPr>
          <w:rFonts w:asciiTheme="minorHAnsi" w:hAnsiTheme="minorHAnsi"/>
          <w:sz w:val="24"/>
          <w:szCs w:val="24"/>
        </w:rPr>
        <w:t>em 2020 e 2025, respetivamente</w:t>
      </w:r>
      <w:r w:rsidRPr="00A66AA3">
        <w:rPr>
          <w:rFonts w:asciiTheme="minorHAnsi" w:hAnsiTheme="minorHAnsi"/>
          <w:sz w:val="24"/>
          <w:szCs w:val="24"/>
        </w:rPr>
        <w:t>, e</w:t>
      </w:r>
      <w:r w:rsidR="008F4158" w:rsidRPr="00A66AA3">
        <w:rPr>
          <w:rFonts w:asciiTheme="minorHAnsi" w:hAnsiTheme="minorHAnsi"/>
          <w:sz w:val="24"/>
          <w:szCs w:val="24"/>
        </w:rPr>
        <w:t xml:space="preserve"> para</w:t>
      </w:r>
      <w:r w:rsidRPr="00A66AA3">
        <w:rPr>
          <w:rFonts w:asciiTheme="minorHAnsi" w:hAnsiTheme="minorHAnsi"/>
          <w:sz w:val="24"/>
          <w:szCs w:val="24"/>
        </w:rPr>
        <w:t xml:space="preserve"> 90% em 2030.  </w:t>
      </w:r>
    </w:p>
    <w:p w14:paraId="6A4857FA" w14:textId="1C6D7A5E" w:rsidR="00FC014B" w:rsidRPr="00FC014B" w:rsidRDefault="00564DC0" w:rsidP="00FC014B">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 xml:space="preserve">% de </w:t>
      </w:r>
      <w:r w:rsidR="001A5758" w:rsidRPr="00A66AA3">
        <w:rPr>
          <w:rFonts w:asciiTheme="minorHAnsi" w:hAnsiTheme="minorHAnsi"/>
          <w:b/>
          <w:sz w:val="24"/>
          <w:szCs w:val="24"/>
        </w:rPr>
        <w:t>indivíduos</w:t>
      </w:r>
      <w:r w:rsidRPr="00A66AA3">
        <w:rPr>
          <w:rFonts w:asciiTheme="minorHAnsi" w:hAnsiTheme="minorHAnsi"/>
          <w:b/>
          <w:sz w:val="24"/>
          <w:szCs w:val="24"/>
        </w:rPr>
        <w:t xml:space="preserve"> que </w:t>
      </w:r>
      <w:r w:rsidR="001A5758" w:rsidRPr="00A66AA3">
        <w:rPr>
          <w:rFonts w:asciiTheme="minorHAnsi" w:hAnsiTheme="minorHAnsi"/>
          <w:b/>
          <w:sz w:val="24"/>
          <w:szCs w:val="24"/>
        </w:rPr>
        <w:t>utiliz</w:t>
      </w:r>
      <w:r w:rsidR="00445D2B">
        <w:rPr>
          <w:rFonts w:asciiTheme="minorHAnsi" w:hAnsiTheme="minorHAnsi"/>
          <w:b/>
          <w:sz w:val="24"/>
          <w:szCs w:val="24"/>
        </w:rPr>
        <w:t>aram</w:t>
      </w:r>
      <w:r w:rsidR="001A5758" w:rsidRPr="00A66AA3">
        <w:rPr>
          <w:rFonts w:asciiTheme="minorHAnsi" w:hAnsiTheme="minorHAnsi"/>
          <w:b/>
          <w:sz w:val="24"/>
          <w:szCs w:val="24"/>
        </w:rPr>
        <w:t xml:space="preserve"> a </w:t>
      </w:r>
      <w:r w:rsidR="00445D2B">
        <w:rPr>
          <w:rFonts w:asciiTheme="minorHAnsi" w:hAnsiTheme="minorHAnsi"/>
          <w:b/>
          <w:sz w:val="24"/>
          <w:szCs w:val="24"/>
        </w:rPr>
        <w:t>I</w:t>
      </w:r>
      <w:r w:rsidR="001A5758" w:rsidRPr="00A66AA3">
        <w:rPr>
          <w:rFonts w:asciiTheme="minorHAnsi" w:hAnsiTheme="minorHAnsi"/>
          <w:b/>
          <w:sz w:val="24"/>
          <w:szCs w:val="24"/>
        </w:rPr>
        <w:t>nternet para interação com</w:t>
      </w:r>
      <w:r w:rsidRPr="00A66AA3">
        <w:rPr>
          <w:rFonts w:asciiTheme="minorHAnsi" w:hAnsiTheme="minorHAnsi"/>
          <w:b/>
          <w:sz w:val="24"/>
          <w:szCs w:val="24"/>
        </w:rPr>
        <w:t xml:space="preserve"> serviços públicos </w:t>
      </w:r>
      <w:r w:rsidRPr="00A66AA3">
        <w:rPr>
          <w:rFonts w:asciiTheme="minorHAnsi" w:hAnsiTheme="minorHAnsi"/>
          <w:b/>
          <w:i/>
          <w:sz w:val="24"/>
          <w:szCs w:val="24"/>
        </w:rPr>
        <w:t>online</w:t>
      </w:r>
      <w:r w:rsidRPr="00A66AA3">
        <w:rPr>
          <w:rFonts w:asciiTheme="minorHAnsi" w:hAnsiTheme="minorHAnsi"/>
          <w:b/>
          <w:sz w:val="24"/>
          <w:szCs w:val="24"/>
        </w:rPr>
        <w:t xml:space="preserve"> (últimos 12 meses):</w:t>
      </w:r>
      <w:r w:rsidR="001A5758" w:rsidRPr="00A66AA3">
        <w:rPr>
          <w:rFonts w:asciiTheme="minorHAnsi" w:hAnsiTheme="minorHAnsi"/>
          <w:b/>
          <w:sz w:val="24"/>
          <w:szCs w:val="24"/>
        </w:rPr>
        <w:t xml:space="preserve"> </w:t>
      </w:r>
      <w:r w:rsidR="00445D2B">
        <w:rPr>
          <w:rFonts w:asciiTheme="minorHAnsi" w:hAnsiTheme="minorHAnsi"/>
          <w:sz w:val="24"/>
          <w:szCs w:val="24"/>
        </w:rPr>
        <w:t>n</w:t>
      </w:r>
      <w:r w:rsidRPr="00A66AA3">
        <w:rPr>
          <w:rFonts w:asciiTheme="minorHAnsi" w:hAnsiTheme="minorHAnsi"/>
          <w:sz w:val="24"/>
          <w:szCs w:val="24"/>
        </w:rPr>
        <w:t>este indicador</w:t>
      </w:r>
      <w:r w:rsidR="001A5758" w:rsidRPr="00A66AA3">
        <w:rPr>
          <w:rFonts w:asciiTheme="minorHAnsi" w:hAnsiTheme="minorHAnsi"/>
          <w:sz w:val="24"/>
          <w:szCs w:val="24"/>
        </w:rPr>
        <w:t>, em que o crescimento nacional tem sido muito acentuado,</w:t>
      </w:r>
      <w:r w:rsidRPr="00A66AA3">
        <w:rPr>
          <w:rFonts w:asciiTheme="minorHAnsi" w:hAnsiTheme="minorHAnsi"/>
          <w:sz w:val="24"/>
          <w:szCs w:val="24"/>
        </w:rPr>
        <w:t xml:space="preserve"> apenas a Finlândia está bastante melhor (cerca de 1,8 vezes mais) do que Portugal. Contudo, faz sentido um esforço adicional para reforçar a</w:t>
      </w:r>
      <w:r w:rsidR="001A5758" w:rsidRPr="00A66AA3">
        <w:rPr>
          <w:rFonts w:asciiTheme="minorHAnsi" w:hAnsiTheme="minorHAnsi"/>
          <w:sz w:val="24"/>
          <w:szCs w:val="24"/>
        </w:rPr>
        <w:t xml:space="preserve"> situação de liderança europeia pelo que </w:t>
      </w:r>
      <w:r w:rsidRPr="00A66AA3">
        <w:rPr>
          <w:rFonts w:asciiTheme="minorHAnsi" w:hAnsiTheme="minorHAnsi"/>
          <w:sz w:val="24"/>
          <w:szCs w:val="24"/>
        </w:rPr>
        <w:t xml:space="preserve">Portugal deve ambicionar aumentar </w:t>
      </w:r>
      <w:r w:rsidR="001A5758" w:rsidRPr="00A66AA3">
        <w:rPr>
          <w:rFonts w:asciiTheme="minorHAnsi" w:hAnsiTheme="minorHAnsi"/>
          <w:sz w:val="24"/>
          <w:szCs w:val="24"/>
        </w:rPr>
        <w:t>o seu valor</w:t>
      </w:r>
      <w:r w:rsidRPr="00A66AA3">
        <w:rPr>
          <w:rFonts w:asciiTheme="minorHAnsi" w:hAnsiTheme="minorHAnsi"/>
          <w:sz w:val="24"/>
          <w:szCs w:val="24"/>
        </w:rPr>
        <w:t xml:space="preserve"> dos atuais 4</w:t>
      </w:r>
      <w:r w:rsidR="001A5758" w:rsidRPr="00A66AA3">
        <w:rPr>
          <w:rFonts w:asciiTheme="minorHAnsi" w:hAnsiTheme="minorHAnsi"/>
          <w:sz w:val="24"/>
          <w:szCs w:val="24"/>
        </w:rPr>
        <w:t>5</w:t>
      </w:r>
      <w:r w:rsidRPr="00A66AA3">
        <w:rPr>
          <w:rFonts w:asciiTheme="minorHAnsi" w:hAnsiTheme="minorHAnsi"/>
          <w:sz w:val="24"/>
          <w:szCs w:val="24"/>
        </w:rPr>
        <w:t>% para 60%  75% e 90%</w:t>
      </w:r>
      <w:r w:rsidR="001A5758" w:rsidRPr="00A66AA3">
        <w:rPr>
          <w:rFonts w:asciiTheme="minorHAnsi" w:hAnsiTheme="minorHAnsi"/>
          <w:sz w:val="24"/>
          <w:szCs w:val="24"/>
        </w:rPr>
        <w:t>, respetivamente em 2020, 2025 e</w:t>
      </w:r>
      <w:r w:rsidRPr="00A66AA3">
        <w:rPr>
          <w:rFonts w:asciiTheme="minorHAnsi" w:hAnsiTheme="minorHAnsi"/>
          <w:sz w:val="24"/>
          <w:szCs w:val="24"/>
        </w:rPr>
        <w:t xml:space="preserve"> 2030.</w:t>
      </w:r>
    </w:p>
    <w:p w14:paraId="04E51FA6" w14:textId="2BE8D825" w:rsidR="00DD282A" w:rsidRPr="00A66AA3" w:rsidRDefault="000A18D0" w:rsidP="002A0BB3">
      <w:pPr>
        <w:spacing w:before="120"/>
        <w:ind w:left="709" w:hanging="709"/>
        <w:jc w:val="both"/>
        <w:rPr>
          <w:rFonts w:asciiTheme="minorHAnsi" w:hAnsiTheme="minorHAnsi"/>
          <w:b/>
          <w:sz w:val="24"/>
          <w:szCs w:val="24"/>
          <w:u w:val="single"/>
        </w:rPr>
      </w:pPr>
      <w:r w:rsidRPr="00A66AA3">
        <w:rPr>
          <w:rFonts w:asciiTheme="minorHAnsi" w:hAnsiTheme="minorHAnsi"/>
          <w:b/>
          <w:sz w:val="24"/>
          <w:szCs w:val="24"/>
          <w:u w:val="single"/>
        </w:rPr>
        <w:t xml:space="preserve">Indicadores de </w:t>
      </w:r>
      <w:r w:rsidR="00DD282A" w:rsidRPr="00A66AA3">
        <w:rPr>
          <w:rFonts w:asciiTheme="minorHAnsi" w:hAnsiTheme="minorHAnsi"/>
          <w:b/>
          <w:sz w:val="24"/>
          <w:szCs w:val="24"/>
          <w:u w:val="single"/>
        </w:rPr>
        <w:t>Investimento</w:t>
      </w:r>
    </w:p>
    <w:p w14:paraId="4E81359F" w14:textId="3B21B206" w:rsidR="00564DC0" w:rsidRPr="00A66AA3" w:rsidRDefault="00564DC0" w:rsidP="002A0BB3">
      <w:pPr>
        <w:pStyle w:val="PargrafodaLista"/>
        <w:numPr>
          <w:ilvl w:val="0"/>
          <w:numId w:val="2"/>
        </w:numPr>
        <w:spacing w:before="120"/>
        <w:ind w:left="709" w:hanging="709"/>
        <w:jc w:val="both"/>
        <w:rPr>
          <w:rFonts w:asciiTheme="minorHAnsi" w:hAnsiTheme="minorHAnsi"/>
          <w:b/>
          <w:sz w:val="24"/>
          <w:szCs w:val="24"/>
        </w:rPr>
      </w:pPr>
      <w:r w:rsidRPr="00A66AA3">
        <w:rPr>
          <w:rFonts w:asciiTheme="minorHAnsi" w:hAnsiTheme="minorHAnsi"/>
          <w:b/>
          <w:sz w:val="24"/>
          <w:szCs w:val="24"/>
        </w:rPr>
        <w:t xml:space="preserve">Despesa total (pública e privada) em I&amp;D em percentagem do PIB (“GERD/GDP”): </w:t>
      </w:r>
      <w:r w:rsidR="00445D2B">
        <w:rPr>
          <w:rFonts w:asciiTheme="minorHAnsi" w:hAnsiTheme="minorHAnsi"/>
          <w:sz w:val="24"/>
          <w:szCs w:val="24"/>
        </w:rPr>
        <w:t>e</w:t>
      </w:r>
      <w:r w:rsidRPr="00A66AA3">
        <w:rPr>
          <w:rFonts w:asciiTheme="minorHAnsi" w:hAnsiTheme="minorHAnsi"/>
          <w:sz w:val="24"/>
          <w:szCs w:val="24"/>
        </w:rPr>
        <w:t xml:space="preserve">ste indicador é geralmente usado como </w:t>
      </w:r>
      <w:r w:rsidRPr="00A66AA3">
        <w:rPr>
          <w:rFonts w:asciiTheme="minorHAnsi" w:hAnsiTheme="minorHAnsi"/>
          <w:i/>
          <w:sz w:val="24"/>
          <w:szCs w:val="24"/>
        </w:rPr>
        <w:t>proxy</w:t>
      </w:r>
      <w:r w:rsidRPr="00A66AA3">
        <w:rPr>
          <w:rFonts w:asciiTheme="minorHAnsi" w:hAnsiTheme="minorHAnsi"/>
          <w:sz w:val="24"/>
          <w:szCs w:val="24"/>
        </w:rPr>
        <w:t xml:space="preserve"> da intensidade científica e tecnológica. Portugal posiciona-se acima de Espanha, com uma despesa total em I&amp;D de 1,3% do PIB em 2015 (depois de ter atingido 1,6% do PIB em 2010), o que é bastante </w:t>
      </w:r>
      <w:r w:rsidR="00173C87" w:rsidRPr="00A66AA3">
        <w:rPr>
          <w:rFonts w:asciiTheme="minorHAnsi" w:hAnsiTheme="minorHAnsi"/>
          <w:sz w:val="24"/>
          <w:szCs w:val="24"/>
        </w:rPr>
        <w:t>a</w:t>
      </w:r>
      <w:r w:rsidRPr="00A66AA3">
        <w:rPr>
          <w:rFonts w:asciiTheme="minorHAnsi" w:hAnsiTheme="minorHAnsi"/>
          <w:sz w:val="24"/>
          <w:szCs w:val="24"/>
        </w:rPr>
        <w:t xml:space="preserve">baixo </w:t>
      </w:r>
      <w:r w:rsidR="00173C87" w:rsidRPr="00A66AA3">
        <w:rPr>
          <w:rFonts w:asciiTheme="minorHAnsi" w:hAnsiTheme="minorHAnsi"/>
          <w:sz w:val="24"/>
          <w:szCs w:val="24"/>
        </w:rPr>
        <w:t xml:space="preserve">da média da UE e mesmo de países como a República Checa ou a Estónia. Pensamos que </w:t>
      </w:r>
      <w:r w:rsidRPr="00A66AA3">
        <w:rPr>
          <w:rFonts w:asciiTheme="minorHAnsi" w:hAnsiTheme="minorHAnsi"/>
          <w:sz w:val="24"/>
          <w:szCs w:val="24"/>
        </w:rPr>
        <w:t xml:space="preserve">Portugal deve ambicionar duplicar a despesa total (pública e privada) em I&amp;D em proporção do PIB, crescendo </w:t>
      </w:r>
      <w:r w:rsidR="00173C87" w:rsidRPr="00A66AA3">
        <w:rPr>
          <w:rFonts w:asciiTheme="minorHAnsi" w:hAnsiTheme="minorHAnsi"/>
          <w:sz w:val="24"/>
          <w:szCs w:val="24"/>
        </w:rPr>
        <w:t>para 1,6% em 2020</w:t>
      </w:r>
      <w:r w:rsidRPr="00A66AA3">
        <w:rPr>
          <w:rFonts w:asciiTheme="minorHAnsi" w:hAnsiTheme="minorHAnsi"/>
          <w:sz w:val="24"/>
          <w:szCs w:val="24"/>
        </w:rPr>
        <w:t>, 2,0% em 2025 e 2,6% em 2030.</w:t>
      </w:r>
    </w:p>
    <w:p w14:paraId="0619DA6F" w14:textId="0903A290"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Despesa das empresas em I&amp;D em percentagem</w:t>
      </w:r>
      <w:r w:rsidRPr="00A66AA3" w:rsidDel="00F03171">
        <w:rPr>
          <w:rFonts w:asciiTheme="minorHAnsi" w:hAnsiTheme="minorHAnsi"/>
          <w:b/>
          <w:sz w:val="24"/>
          <w:szCs w:val="24"/>
        </w:rPr>
        <w:t xml:space="preserve"> </w:t>
      </w:r>
      <w:r w:rsidRPr="00A66AA3">
        <w:rPr>
          <w:rFonts w:asciiTheme="minorHAnsi" w:hAnsiTheme="minorHAnsi"/>
          <w:b/>
          <w:sz w:val="24"/>
          <w:szCs w:val="24"/>
        </w:rPr>
        <w:t xml:space="preserve">do PIB (“BERD/GDP”): </w:t>
      </w:r>
      <w:r w:rsidR="00445D2B">
        <w:rPr>
          <w:rFonts w:asciiTheme="minorHAnsi" w:hAnsiTheme="minorHAnsi"/>
          <w:sz w:val="24"/>
          <w:szCs w:val="24"/>
        </w:rPr>
        <w:t>e</w:t>
      </w:r>
      <w:r w:rsidRPr="00A66AA3">
        <w:rPr>
          <w:rFonts w:asciiTheme="minorHAnsi" w:hAnsiTheme="minorHAnsi"/>
          <w:sz w:val="24"/>
          <w:szCs w:val="24"/>
        </w:rPr>
        <w:t xml:space="preserve">ste indicador é geralmente usado como </w:t>
      </w:r>
      <w:r w:rsidRPr="00A66AA3">
        <w:rPr>
          <w:rFonts w:asciiTheme="minorHAnsi" w:hAnsiTheme="minorHAnsi"/>
          <w:i/>
          <w:sz w:val="24"/>
          <w:szCs w:val="24"/>
        </w:rPr>
        <w:t>proxy</w:t>
      </w:r>
      <w:r w:rsidRPr="00A66AA3">
        <w:rPr>
          <w:rFonts w:asciiTheme="minorHAnsi" w:hAnsiTheme="minorHAnsi"/>
          <w:sz w:val="24"/>
          <w:szCs w:val="24"/>
        </w:rPr>
        <w:t xml:space="preserve"> da capacidade científica e tecnológica das empresas. Portugal posiciona-se próximo de Espanha, com uma despesa das empresas em I&amp;D de 0,6% do PIB em 2015 (depois de ter atingido 0,7% do PIB em 2010), que é </w:t>
      </w:r>
      <w:r w:rsidR="00173C87" w:rsidRPr="00A66AA3">
        <w:rPr>
          <w:rFonts w:asciiTheme="minorHAnsi" w:hAnsiTheme="minorHAnsi"/>
          <w:sz w:val="24"/>
          <w:szCs w:val="24"/>
        </w:rPr>
        <w:t xml:space="preserve">menos de metade da média da UE e quase 1/5 do valor apresentado pela </w:t>
      </w:r>
      <w:r w:rsidRPr="00A66AA3">
        <w:rPr>
          <w:rFonts w:asciiTheme="minorHAnsi" w:hAnsiTheme="minorHAnsi"/>
          <w:sz w:val="24"/>
          <w:szCs w:val="24"/>
        </w:rPr>
        <w:t>Finlândia</w:t>
      </w:r>
      <w:r w:rsidR="003E5BCF" w:rsidRPr="00A66AA3">
        <w:rPr>
          <w:rFonts w:asciiTheme="minorHAnsi" w:hAnsiTheme="minorHAnsi"/>
          <w:sz w:val="24"/>
          <w:szCs w:val="24"/>
        </w:rPr>
        <w:t>. Parece razoável ambicionar crescer para 1% já em 2020, para atingir 1,5% em 2025 e 2% em 2030.</w:t>
      </w:r>
    </w:p>
    <w:p w14:paraId="7C6B2D9F" w14:textId="7349E35A" w:rsidR="00DD282A" w:rsidRPr="00A66AA3" w:rsidRDefault="003E5BCF" w:rsidP="002A0BB3">
      <w:pPr>
        <w:spacing w:before="120"/>
        <w:ind w:left="709" w:hanging="709"/>
        <w:jc w:val="both"/>
        <w:rPr>
          <w:rFonts w:asciiTheme="minorHAnsi" w:hAnsiTheme="minorHAnsi"/>
          <w:b/>
          <w:sz w:val="24"/>
          <w:szCs w:val="24"/>
          <w:u w:val="single"/>
        </w:rPr>
      </w:pPr>
      <w:r w:rsidRPr="00A66AA3">
        <w:rPr>
          <w:rFonts w:asciiTheme="minorHAnsi" w:hAnsiTheme="minorHAnsi"/>
          <w:b/>
          <w:sz w:val="24"/>
          <w:szCs w:val="24"/>
          <w:u w:val="single"/>
        </w:rPr>
        <w:t>Indicadores relativos a f</w:t>
      </w:r>
      <w:r w:rsidR="00BB3313" w:rsidRPr="00A66AA3">
        <w:rPr>
          <w:rFonts w:asciiTheme="minorHAnsi" w:hAnsiTheme="minorHAnsi"/>
          <w:b/>
          <w:sz w:val="24"/>
          <w:szCs w:val="24"/>
          <w:u w:val="single"/>
        </w:rPr>
        <w:t>ormação e certificação</w:t>
      </w:r>
    </w:p>
    <w:p w14:paraId="5E5AC6F0" w14:textId="3024BEB1" w:rsidR="003E5BCF" w:rsidRPr="00A66AA3" w:rsidRDefault="003E5BCF" w:rsidP="002A0BB3">
      <w:pPr>
        <w:spacing w:before="120"/>
        <w:jc w:val="both"/>
        <w:rPr>
          <w:rFonts w:asciiTheme="minorHAnsi" w:hAnsiTheme="minorHAnsi"/>
          <w:sz w:val="24"/>
          <w:szCs w:val="24"/>
        </w:rPr>
      </w:pPr>
      <w:r w:rsidRPr="00A66AA3">
        <w:rPr>
          <w:rFonts w:asciiTheme="minorHAnsi" w:hAnsiTheme="minorHAnsi"/>
          <w:sz w:val="24"/>
          <w:szCs w:val="24"/>
        </w:rPr>
        <w:t>Através deste conjunto de indicadores pretende-se dar metas observáveis para o esforço de qualificação em competências digitais através de um conjunto de instrumentos visando, sobretudo, uma ação reparadora relativamente à população adulta.</w:t>
      </w:r>
    </w:p>
    <w:p w14:paraId="6DFCDD42" w14:textId="1A05B0E3"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Formação qualificante de jovens e adultos em situação de desemprego:</w:t>
      </w:r>
      <w:r w:rsidR="003E5BCF" w:rsidRPr="00A66AA3">
        <w:rPr>
          <w:rFonts w:asciiTheme="minorHAnsi" w:hAnsiTheme="minorHAnsi"/>
          <w:b/>
          <w:sz w:val="24"/>
          <w:szCs w:val="24"/>
        </w:rPr>
        <w:t xml:space="preserve"> </w:t>
      </w:r>
      <w:r w:rsidR="00445D2B">
        <w:rPr>
          <w:rFonts w:asciiTheme="minorHAnsi" w:hAnsiTheme="minorHAnsi"/>
          <w:sz w:val="24"/>
          <w:szCs w:val="24"/>
        </w:rPr>
        <w:t>e</w:t>
      </w:r>
      <w:r w:rsidRPr="00A66AA3">
        <w:rPr>
          <w:rFonts w:asciiTheme="minorHAnsi" w:hAnsiTheme="minorHAnsi"/>
          <w:sz w:val="24"/>
          <w:szCs w:val="24"/>
        </w:rPr>
        <w:t>ste indicador é medido através do n</w:t>
      </w:r>
      <w:r w:rsidR="00445D2B">
        <w:rPr>
          <w:rFonts w:asciiTheme="minorHAnsi" w:hAnsiTheme="minorHAnsi"/>
          <w:sz w:val="24"/>
          <w:szCs w:val="24"/>
        </w:rPr>
        <w:t xml:space="preserve">úmero </w:t>
      </w:r>
      <w:r w:rsidRPr="00A66AA3">
        <w:rPr>
          <w:rFonts w:asciiTheme="minorHAnsi" w:hAnsiTheme="minorHAnsi"/>
          <w:sz w:val="24"/>
          <w:szCs w:val="24"/>
        </w:rPr>
        <w:t xml:space="preserve">de formandos nas áreas das </w:t>
      </w:r>
      <w:r w:rsidR="00422354" w:rsidRPr="00A66AA3">
        <w:rPr>
          <w:rFonts w:asciiTheme="minorHAnsi" w:hAnsiTheme="minorHAnsi"/>
          <w:sz w:val="24"/>
          <w:szCs w:val="24"/>
        </w:rPr>
        <w:t>TIC</w:t>
      </w:r>
      <w:r w:rsidRPr="00A66AA3">
        <w:rPr>
          <w:rFonts w:asciiTheme="minorHAnsi" w:hAnsiTheme="minorHAnsi"/>
          <w:sz w:val="24"/>
          <w:szCs w:val="24"/>
        </w:rPr>
        <w:t xml:space="preserve"> abrangidos nas modalidades de Cursos de Aprendizagem, Educação e Formação de Adultos, Cursos de Especialização Tecnológica, Vida Ativa e nos processos de reconhecimento, validação e certificação de competências e formação complementar, no âmbito dos Centros Qualifica.</w:t>
      </w:r>
      <w:r w:rsidR="003E5BCF" w:rsidRPr="00A66AA3">
        <w:rPr>
          <w:rFonts w:asciiTheme="minorHAnsi" w:hAnsiTheme="minorHAnsi"/>
          <w:sz w:val="24"/>
          <w:szCs w:val="24"/>
        </w:rPr>
        <w:t xml:space="preserve"> </w:t>
      </w:r>
      <w:r w:rsidRPr="00A66AA3">
        <w:rPr>
          <w:rFonts w:asciiTheme="minorHAnsi" w:hAnsiTheme="minorHAnsi"/>
          <w:sz w:val="24"/>
          <w:szCs w:val="24"/>
          <w:u w:val="single"/>
        </w:rPr>
        <w:t>Metas</w:t>
      </w:r>
      <w:r w:rsidRPr="00A66AA3">
        <w:rPr>
          <w:rFonts w:asciiTheme="minorHAnsi" w:hAnsiTheme="minorHAnsi"/>
          <w:sz w:val="24"/>
          <w:szCs w:val="24"/>
        </w:rPr>
        <w:t>: A definir.</w:t>
      </w:r>
    </w:p>
    <w:p w14:paraId="346D230A" w14:textId="1AE518DA"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Reconversão profissional de quadros com formação superior em áreas de baixa empregabilidade e em situação de desemprego:</w:t>
      </w:r>
      <w:r w:rsidR="003E5BCF" w:rsidRPr="00A66AA3">
        <w:rPr>
          <w:rFonts w:asciiTheme="minorHAnsi" w:hAnsiTheme="minorHAnsi"/>
          <w:b/>
          <w:sz w:val="24"/>
          <w:szCs w:val="24"/>
        </w:rPr>
        <w:t xml:space="preserve"> </w:t>
      </w:r>
      <w:r w:rsidR="00445D2B" w:rsidRPr="00445D2B">
        <w:rPr>
          <w:rFonts w:asciiTheme="minorHAnsi" w:hAnsiTheme="minorHAnsi"/>
          <w:sz w:val="24"/>
          <w:szCs w:val="24"/>
        </w:rPr>
        <w:t>e</w:t>
      </w:r>
      <w:r w:rsidRPr="00A66AA3">
        <w:rPr>
          <w:rFonts w:asciiTheme="minorHAnsi" w:hAnsiTheme="minorHAnsi"/>
          <w:sz w:val="24"/>
          <w:szCs w:val="24"/>
        </w:rPr>
        <w:t xml:space="preserve">ste indicador </w:t>
      </w:r>
      <w:r w:rsidR="003E5BCF" w:rsidRPr="00A66AA3">
        <w:rPr>
          <w:rFonts w:asciiTheme="minorHAnsi" w:hAnsiTheme="minorHAnsi"/>
          <w:sz w:val="24"/>
          <w:szCs w:val="24"/>
        </w:rPr>
        <w:t>consiste no número</w:t>
      </w:r>
      <w:r w:rsidRPr="00A66AA3">
        <w:rPr>
          <w:rFonts w:asciiTheme="minorHAnsi" w:hAnsiTheme="minorHAnsi"/>
          <w:sz w:val="24"/>
          <w:szCs w:val="24"/>
        </w:rPr>
        <w:t xml:space="preserve"> de </w:t>
      </w:r>
      <w:r w:rsidRPr="00A66AA3">
        <w:rPr>
          <w:rFonts w:asciiTheme="minorHAnsi" w:hAnsiTheme="minorHAnsi"/>
          <w:sz w:val="24"/>
          <w:szCs w:val="24"/>
        </w:rPr>
        <w:lastRenderedPageBreak/>
        <w:t>formandos em situação de desemprego com formação de nível superior, abrangidos em ações de Formação Modular</w:t>
      </w:r>
      <w:r w:rsidR="003E5BCF" w:rsidRPr="00A66AA3">
        <w:rPr>
          <w:rFonts w:asciiTheme="minorHAnsi" w:hAnsiTheme="minorHAnsi"/>
          <w:sz w:val="24"/>
          <w:szCs w:val="24"/>
        </w:rPr>
        <w:t xml:space="preserve">, </w:t>
      </w:r>
      <w:r w:rsidRPr="00A66AA3">
        <w:rPr>
          <w:rFonts w:asciiTheme="minorHAnsi" w:hAnsiTheme="minorHAnsi"/>
          <w:sz w:val="24"/>
          <w:szCs w:val="24"/>
        </w:rPr>
        <w:t xml:space="preserve">Vida Ativa, </w:t>
      </w:r>
      <w:r w:rsidR="003E5BCF" w:rsidRPr="00A66AA3">
        <w:rPr>
          <w:rFonts w:asciiTheme="minorHAnsi" w:hAnsiTheme="minorHAnsi"/>
          <w:sz w:val="24"/>
          <w:szCs w:val="24"/>
        </w:rPr>
        <w:t xml:space="preserve">ou outras, </w:t>
      </w:r>
      <w:r w:rsidRPr="00A66AA3">
        <w:rPr>
          <w:rFonts w:asciiTheme="minorHAnsi" w:hAnsiTheme="minorHAnsi"/>
          <w:sz w:val="24"/>
          <w:szCs w:val="24"/>
        </w:rPr>
        <w:t xml:space="preserve">nas áreas das </w:t>
      </w:r>
      <w:r w:rsidR="00422354" w:rsidRPr="00A66AA3">
        <w:rPr>
          <w:rFonts w:asciiTheme="minorHAnsi" w:hAnsiTheme="minorHAnsi"/>
          <w:sz w:val="24"/>
          <w:szCs w:val="24"/>
        </w:rPr>
        <w:t>TIC</w:t>
      </w:r>
      <w:r w:rsidR="003E5BCF" w:rsidRPr="00A66AA3">
        <w:rPr>
          <w:rFonts w:asciiTheme="minorHAnsi" w:hAnsiTheme="minorHAnsi"/>
          <w:sz w:val="24"/>
          <w:szCs w:val="24"/>
        </w:rPr>
        <w:t xml:space="preserve">. </w:t>
      </w:r>
      <w:r w:rsidRPr="00A66AA3">
        <w:rPr>
          <w:rFonts w:asciiTheme="minorHAnsi" w:hAnsiTheme="minorHAnsi"/>
          <w:sz w:val="24"/>
          <w:szCs w:val="24"/>
          <w:u w:val="single"/>
        </w:rPr>
        <w:t>Metas</w:t>
      </w:r>
      <w:r w:rsidRPr="00A66AA3">
        <w:rPr>
          <w:rFonts w:asciiTheme="minorHAnsi" w:hAnsiTheme="minorHAnsi"/>
          <w:sz w:val="24"/>
          <w:szCs w:val="24"/>
        </w:rPr>
        <w:t xml:space="preserve">: 18.000 formandos até </w:t>
      </w:r>
      <w:r w:rsidR="003E5BCF" w:rsidRPr="00A66AA3">
        <w:rPr>
          <w:rFonts w:asciiTheme="minorHAnsi" w:hAnsiTheme="minorHAnsi"/>
          <w:sz w:val="24"/>
          <w:szCs w:val="24"/>
        </w:rPr>
        <w:t>2020</w:t>
      </w:r>
      <w:r w:rsidRPr="00A66AA3">
        <w:rPr>
          <w:rFonts w:asciiTheme="minorHAnsi" w:hAnsiTheme="minorHAnsi"/>
          <w:sz w:val="24"/>
          <w:szCs w:val="24"/>
        </w:rPr>
        <w:t>.</w:t>
      </w:r>
    </w:p>
    <w:p w14:paraId="7555D452" w14:textId="39089B81"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Oferta formativa em literacia digital, associada a processos de combate à infoexclusão, dirigida a ativos empregados e desempregados:</w:t>
      </w:r>
      <w:r w:rsidR="003E5BCF" w:rsidRPr="00A66AA3">
        <w:rPr>
          <w:rFonts w:asciiTheme="minorHAnsi" w:hAnsiTheme="minorHAnsi"/>
          <w:b/>
          <w:sz w:val="24"/>
          <w:szCs w:val="24"/>
        </w:rPr>
        <w:t xml:space="preserve"> </w:t>
      </w:r>
      <w:r w:rsidR="00445D2B">
        <w:rPr>
          <w:rFonts w:asciiTheme="minorHAnsi" w:hAnsiTheme="minorHAnsi"/>
          <w:sz w:val="24"/>
          <w:szCs w:val="24"/>
        </w:rPr>
        <w:t>e</w:t>
      </w:r>
      <w:r w:rsidRPr="00A66AA3">
        <w:rPr>
          <w:rFonts w:asciiTheme="minorHAnsi" w:hAnsiTheme="minorHAnsi"/>
          <w:sz w:val="24"/>
          <w:szCs w:val="24"/>
        </w:rPr>
        <w:t xml:space="preserve">ste indicador </w:t>
      </w:r>
      <w:r w:rsidR="003E5BCF" w:rsidRPr="00A66AA3">
        <w:rPr>
          <w:rFonts w:asciiTheme="minorHAnsi" w:hAnsiTheme="minorHAnsi"/>
          <w:sz w:val="24"/>
          <w:szCs w:val="24"/>
        </w:rPr>
        <w:t xml:space="preserve">consiste no número de </w:t>
      </w:r>
      <w:r w:rsidRPr="00A66AA3">
        <w:rPr>
          <w:rFonts w:asciiTheme="minorHAnsi" w:hAnsiTheme="minorHAnsi"/>
          <w:sz w:val="24"/>
          <w:szCs w:val="24"/>
        </w:rPr>
        <w:t>formandos abrangidos no âmbito da modalidade de Competências Básicas, Vida Ativa Qualifica+ e Formações Modulares que integrem ofertas associadas ao combate à infoexclusão</w:t>
      </w:r>
      <w:r w:rsidR="003E5BCF" w:rsidRPr="00A66AA3">
        <w:rPr>
          <w:rFonts w:asciiTheme="minorHAnsi" w:hAnsiTheme="minorHAnsi"/>
          <w:sz w:val="24"/>
          <w:szCs w:val="24"/>
        </w:rPr>
        <w:t xml:space="preserve">. </w:t>
      </w:r>
      <w:r w:rsidRPr="00A66AA3">
        <w:rPr>
          <w:rFonts w:asciiTheme="minorHAnsi" w:hAnsiTheme="minorHAnsi"/>
          <w:sz w:val="24"/>
          <w:szCs w:val="24"/>
        </w:rPr>
        <w:t xml:space="preserve">Metas: 50.000 formandos até </w:t>
      </w:r>
      <w:r w:rsidR="003E5BCF" w:rsidRPr="00A66AA3">
        <w:rPr>
          <w:rFonts w:asciiTheme="minorHAnsi" w:hAnsiTheme="minorHAnsi"/>
          <w:sz w:val="24"/>
          <w:szCs w:val="24"/>
        </w:rPr>
        <w:t>2020</w:t>
      </w:r>
      <w:r w:rsidRPr="00A66AA3">
        <w:rPr>
          <w:rFonts w:asciiTheme="minorHAnsi" w:hAnsiTheme="minorHAnsi"/>
          <w:sz w:val="24"/>
          <w:szCs w:val="24"/>
        </w:rPr>
        <w:t>.</w:t>
      </w:r>
    </w:p>
    <w:p w14:paraId="45A6B3FC" w14:textId="59DC926D"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 xml:space="preserve">Competências pedagógicas dos formadores em áreas </w:t>
      </w:r>
      <w:r w:rsidR="00422354" w:rsidRPr="00A66AA3">
        <w:rPr>
          <w:rFonts w:asciiTheme="minorHAnsi" w:hAnsiTheme="minorHAnsi"/>
          <w:b/>
          <w:sz w:val="24"/>
          <w:szCs w:val="24"/>
        </w:rPr>
        <w:t>TIC</w:t>
      </w:r>
      <w:r w:rsidRPr="00A66AA3">
        <w:rPr>
          <w:rFonts w:asciiTheme="minorHAnsi" w:hAnsiTheme="minorHAnsi"/>
          <w:b/>
          <w:sz w:val="24"/>
          <w:szCs w:val="24"/>
        </w:rPr>
        <w:t>, tendo em vista o reforço das suas competências digitais e a mobilização de recursos digitais ao serviço das atividades pedagógicas:</w:t>
      </w:r>
      <w:r w:rsidR="003E5BCF" w:rsidRPr="00A66AA3">
        <w:rPr>
          <w:rFonts w:asciiTheme="minorHAnsi" w:hAnsiTheme="minorHAnsi"/>
          <w:b/>
          <w:sz w:val="24"/>
          <w:szCs w:val="24"/>
        </w:rPr>
        <w:t xml:space="preserve"> </w:t>
      </w:r>
      <w:r w:rsidR="00445D2B">
        <w:rPr>
          <w:rFonts w:asciiTheme="minorHAnsi" w:hAnsiTheme="minorHAnsi"/>
          <w:sz w:val="24"/>
          <w:szCs w:val="24"/>
        </w:rPr>
        <w:t>e</w:t>
      </w:r>
      <w:r w:rsidRPr="00A66AA3">
        <w:rPr>
          <w:rFonts w:asciiTheme="minorHAnsi" w:hAnsiTheme="minorHAnsi"/>
          <w:sz w:val="24"/>
          <w:szCs w:val="24"/>
        </w:rPr>
        <w:t xml:space="preserve">ste indicador </w:t>
      </w:r>
      <w:r w:rsidR="003E5BCF" w:rsidRPr="00A66AA3">
        <w:rPr>
          <w:rFonts w:asciiTheme="minorHAnsi" w:hAnsiTheme="minorHAnsi"/>
          <w:sz w:val="24"/>
          <w:szCs w:val="24"/>
        </w:rPr>
        <w:t xml:space="preserve">consiste no número de </w:t>
      </w:r>
      <w:r w:rsidRPr="00A66AA3">
        <w:rPr>
          <w:rFonts w:asciiTheme="minorHAnsi" w:hAnsiTheme="minorHAnsi"/>
          <w:sz w:val="24"/>
          <w:szCs w:val="24"/>
        </w:rPr>
        <w:t>formadores abrangidos em áreas TIC, incluindo formação a distância.</w:t>
      </w:r>
      <w:r w:rsidR="003E5BCF" w:rsidRPr="00A66AA3">
        <w:rPr>
          <w:rFonts w:asciiTheme="minorHAnsi" w:hAnsiTheme="minorHAnsi"/>
          <w:sz w:val="24"/>
          <w:szCs w:val="24"/>
        </w:rPr>
        <w:t xml:space="preserve"> </w:t>
      </w:r>
      <w:r w:rsidRPr="00A66AA3">
        <w:rPr>
          <w:rFonts w:asciiTheme="minorHAnsi" w:hAnsiTheme="minorHAnsi"/>
          <w:sz w:val="24"/>
          <w:szCs w:val="24"/>
        </w:rPr>
        <w:t>Metas: 2.000 formandos até 20</w:t>
      </w:r>
      <w:r w:rsidR="003E5BCF" w:rsidRPr="00A66AA3">
        <w:rPr>
          <w:rFonts w:asciiTheme="minorHAnsi" w:hAnsiTheme="minorHAnsi"/>
          <w:sz w:val="24"/>
          <w:szCs w:val="24"/>
        </w:rPr>
        <w:t>20</w:t>
      </w:r>
      <w:r w:rsidRPr="00A66AA3">
        <w:rPr>
          <w:rFonts w:asciiTheme="minorHAnsi" w:hAnsiTheme="minorHAnsi"/>
          <w:sz w:val="24"/>
          <w:szCs w:val="24"/>
        </w:rPr>
        <w:t>.</w:t>
      </w:r>
    </w:p>
    <w:p w14:paraId="5C23825C" w14:textId="1768E244" w:rsidR="00564DC0" w:rsidRPr="00A66AA3" w:rsidRDefault="00564DC0" w:rsidP="002A0BB3">
      <w:pPr>
        <w:pStyle w:val="PargrafodaLista"/>
        <w:numPr>
          <w:ilvl w:val="0"/>
          <w:numId w:val="2"/>
        </w:numPr>
        <w:spacing w:before="120"/>
        <w:ind w:left="709" w:hanging="709"/>
        <w:jc w:val="both"/>
        <w:rPr>
          <w:rFonts w:asciiTheme="minorHAnsi" w:hAnsiTheme="minorHAnsi"/>
          <w:sz w:val="24"/>
          <w:szCs w:val="24"/>
        </w:rPr>
      </w:pPr>
      <w:r w:rsidRPr="00A66AA3">
        <w:rPr>
          <w:rFonts w:asciiTheme="minorHAnsi" w:hAnsiTheme="minorHAnsi"/>
          <w:b/>
          <w:sz w:val="24"/>
          <w:szCs w:val="24"/>
        </w:rPr>
        <w:t>Certificação de quadros superiores e intermédios, no domínio de competências TIC com reconhecimento pela indústria:</w:t>
      </w:r>
      <w:r w:rsidR="003E5BCF" w:rsidRPr="00A66AA3">
        <w:rPr>
          <w:rFonts w:asciiTheme="minorHAnsi" w:hAnsiTheme="minorHAnsi"/>
          <w:b/>
          <w:sz w:val="24"/>
          <w:szCs w:val="24"/>
        </w:rPr>
        <w:t xml:space="preserve"> </w:t>
      </w:r>
      <w:r w:rsidR="00445D2B">
        <w:rPr>
          <w:rFonts w:asciiTheme="minorHAnsi" w:hAnsiTheme="minorHAnsi"/>
          <w:sz w:val="24"/>
          <w:szCs w:val="24"/>
        </w:rPr>
        <w:t>e</w:t>
      </w:r>
      <w:r w:rsidRPr="00A66AA3">
        <w:rPr>
          <w:rFonts w:asciiTheme="minorHAnsi" w:hAnsiTheme="minorHAnsi"/>
          <w:sz w:val="24"/>
          <w:szCs w:val="24"/>
        </w:rPr>
        <w:t xml:space="preserve">ste indicador </w:t>
      </w:r>
      <w:r w:rsidR="003E5BCF" w:rsidRPr="00A66AA3">
        <w:rPr>
          <w:rFonts w:asciiTheme="minorHAnsi" w:hAnsiTheme="minorHAnsi"/>
          <w:sz w:val="24"/>
          <w:szCs w:val="24"/>
        </w:rPr>
        <w:t xml:space="preserve">consiste no número </w:t>
      </w:r>
      <w:r w:rsidRPr="00A66AA3">
        <w:rPr>
          <w:rFonts w:asciiTheme="minorHAnsi" w:hAnsiTheme="minorHAnsi"/>
          <w:sz w:val="24"/>
          <w:szCs w:val="24"/>
        </w:rPr>
        <w:t xml:space="preserve">de certificações obtidas, designadamente, no âmbito </w:t>
      </w:r>
      <w:r w:rsidR="00C95895" w:rsidRPr="00A66AA3">
        <w:rPr>
          <w:rFonts w:asciiTheme="minorHAnsi" w:hAnsiTheme="minorHAnsi"/>
          <w:sz w:val="24"/>
          <w:szCs w:val="24"/>
        </w:rPr>
        <w:t>das certificações da indústria</w:t>
      </w:r>
      <w:r w:rsidRPr="00A66AA3">
        <w:rPr>
          <w:rFonts w:asciiTheme="minorHAnsi" w:hAnsiTheme="minorHAnsi"/>
          <w:sz w:val="24"/>
          <w:szCs w:val="24"/>
        </w:rPr>
        <w:t>.</w:t>
      </w:r>
      <w:r w:rsidR="003E5BCF" w:rsidRPr="00A66AA3">
        <w:rPr>
          <w:rFonts w:asciiTheme="minorHAnsi" w:hAnsiTheme="minorHAnsi"/>
          <w:sz w:val="24"/>
          <w:szCs w:val="24"/>
        </w:rPr>
        <w:t xml:space="preserve"> </w:t>
      </w:r>
      <w:r w:rsidRPr="00A66AA3">
        <w:rPr>
          <w:rFonts w:asciiTheme="minorHAnsi" w:hAnsiTheme="minorHAnsi"/>
          <w:sz w:val="24"/>
          <w:szCs w:val="24"/>
        </w:rPr>
        <w:t>Metas: 10.000 formandos até 20</w:t>
      </w:r>
      <w:r w:rsidR="003E5BCF" w:rsidRPr="00A66AA3">
        <w:rPr>
          <w:rFonts w:asciiTheme="minorHAnsi" w:hAnsiTheme="minorHAnsi"/>
          <w:sz w:val="24"/>
          <w:szCs w:val="24"/>
        </w:rPr>
        <w:t>20</w:t>
      </w:r>
      <w:r w:rsidRPr="00A66AA3">
        <w:rPr>
          <w:rFonts w:asciiTheme="minorHAnsi" w:hAnsiTheme="minorHAnsi"/>
          <w:sz w:val="24"/>
          <w:szCs w:val="24"/>
        </w:rPr>
        <w:t>.</w:t>
      </w:r>
    </w:p>
    <w:p w14:paraId="113763A1" w14:textId="77777777" w:rsidR="00FC014B" w:rsidRDefault="00FC014B" w:rsidP="00A66AA3">
      <w:pPr>
        <w:pStyle w:val="Ttulo1"/>
        <w:spacing w:before="120" w:after="0"/>
        <w:contextualSpacing w:val="0"/>
        <w:jc w:val="both"/>
        <w:rPr>
          <w:rFonts w:asciiTheme="minorHAnsi" w:hAnsiTheme="minorHAnsi"/>
          <w:b/>
          <w:sz w:val="24"/>
          <w:szCs w:val="24"/>
        </w:rPr>
      </w:pPr>
    </w:p>
    <w:p w14:paraId="47A12DC2" w14:textId="570F52C8" w:rsidR="007806DD" w:rsidRPr="00A66AA3" w:rsidRDefault="00A10365" w:rsidP="00A66AA3">
      <w:pPr>
        <w:pStyle w:val="Ttulo1"/>
        <w:spacing w:before="120" w:after="0"/>
        <w:contextualSpacing w:val="0"/>
        <w:jc w:val="both"/>
        <w:rPr>
          <w:rFonts w:asciiTheme="minorHAnsi" w:hAnsiTheme="minorHAnsi"/>
          <w:b/>
          <w:sz w:val="24"/>
          <w:szCs w:val="24"/>
        </w:rPr>
      </w:pPr>
      <w:r w:rsidRPr="00A66AA3">
        <w:rPr>
          <w:rFonts w:asciiTheme="minorHAnsi" w:hAnsiTheme="minorHAnsi"/>
          <w:b/>
          <w:sz w:val="24"/>
          <w:szCs w:val="24"/>
        </w:rPr>
        <w:t>5</w:t>
      </w:r>
      <w:r w:rsidR="00934835" w:rsidRPr="00A66AA3">
        <w:rPr>
          <w:rFonts w:asciiTheme="minorHAnsi" w:hAnsiTheme="minorHAnsi"/>
          <w:b/>
          <w:sz w:val="24"/>
          <w:szCs w:val="24"/>
        </w:rPr>
        <w:t xml:space="preserve">. </w:t>
      </w:r>
      <w:r w:rsidR="00FD608F" w:rsidRPr="00A66AA3">
        <w:rPr>
          <w:rFonts w:asciiTheme="minorHAnsi" w:hAnsiTheme="minorHAnsi"/>
          <w:b/>
          <w:sz w:val="24"/>
          <w:szCs w:val="24"/>
        </w:rPr>
        <w:t xml:space="preserve">Grandes desafios e </w:t>
      </w:r>
      <w:r w:rsidR="00B62DCE" w:rsidRPr="00A66AA3">
        <w:rPr>
          <w:rFonts w:asciiTheme="minorHAnsi" w:hAnsiTheme="minorHAnsi"/>
          <w:b/>
          <w:sz w:val="24"/>
          <w:szCs w:val="24"/>
        </w:rPr>
        <w:t>o</w:t>
      </w:r>
      <w:r w:rsidR="00FD5562" w:rsidRPr="00A66AA3">
        <w:rPr>
          <w:rFonts w:asciiTheme="minorHAnsi" w:hAnsiTheme="minorHAnsi"/>
          <w:b/>
          <w:sz w:val="24"/>
          <w:szCs w:val="24"/>
        </w:rPr>
        <w:t>bjetivos estratégicos</w:t>
      </w:r>
    </w:p>
    <w:p w14:paraId="05C65FBD" w14:textId="21CF1152" w:rsidR="00EE05A6" w:rsidRPr="00A66AA3" w:rsidRDefault="00EE05A6" w:rsidP="00A66AA3">
      <w:pPr>
        <w:spacing w:before="120"/>
        <w:jc w:val="both"/>
        <w:rPr>
          <w:rFonts w:asciiTheme="minorHAnsi" w:hAnsiTheme="minorHAnsi"/>
          <w:sz w:val="24"/>
          <w:szCs w:val="24"/>
        </w:rPr>
      </w:pPr>
      <w:r w:rsidRPr="00A66AA3">
        <w:rPr>
          <w:rFonts w:asciiTheme="minorHAnsi" w:hAnsiTheme="minorHAnsi"/>
          <w:sz w:val="24"/>
          <w:szCs w:val="24"/>
        </w:rPr>
        <w:t xml:space="preserve">A Iniciativa </w:t>
      </w:r>
      <w:r w:rsidR="003A1D67" w:rsidRPr="00A66AA3">
        <w:rPr>
          <w:rFonts w:asciiTheme="minorHAnsi" w:hAnsiTheme="minorHAnsi"/>
          <w:sz w:val="24"/>
          <w:szCs w:val="24"/>
        </w:rPr>
        <w:t xml:space="preserve">Portugal </w:t>
      </w:r>
      <w:r w:rsidR="00A66AA3">
        <w:rPr>
          <w:rFonts w:asciiTheme="minorHAnsi" w:hAnsiTheme="minorHAnsi"/>
          <w:sz w:val="24"/>
          <w:szCs w:val="24"/>
        </w:rPr>
        <w:t>INCoDe.</w:t>
      </w:r>
      <w:r w:rsidR="003A1D67" w:rsidRPr="00A66AA3">
        <w:rPr>
          <w:rFonts w:asciiTheme="minorHAnsi" w:hAnsiTheme="minorHAnsi"/>
          <w:sz w:val="24"/>
          <w:szCs w:val="24"/>
        </w:rPr>
        <w:t>2030</w:t>
      </w:r>
      <w:r w:rsidR="00A96343" w:rsidRPr="00A66AA3">
        <w:rPr>
          <w:rFonts w:asciiTheme="minorHAnsi" w:hAnsiTheme="minorHAnsi"/>
          <w:sz w:val="24"/>
          <w:szCs w:val="24"/>
        </w:rPr>
        <w:t xml:space="preserve"> </w:t>
      </w:r>
      <w:r w:rsidR="007C21D4" w:rsidRPr="00A66AA3">
        <w:rPr>
          <w:rFonts w:asciiTheme="minorHAnsi" w:hAnsiTheme="minorHAnsi"/>
          <w:sz w:val="24"/>
          <w:szCs w:val="24"/>
        </w:rPr>
        <w:t>e as metas referidas nos parágrafos anteriores respondem</w:t>
      </w:r>
      <w:r w:rsidRPr="00A66AA3">
        <w:rPr>
          <w:rFonts w:asciiTheme="minorHAnsi" w:hAnsiTheme="minorHAnsi"/>
          <w:sz w:val="24"/>
          <w:szCs w:val="24"/>
        </w:rPr>
        <w:t xml:space="preserve"> a 4 grandes</w:t>
      </w:r>
      <w:r w:rsidR="00233B98" w:rsidRPr="00A66AA3">
        <w:rPr>
          <w:rFonts w:asciiTheme="minorHAnsi" w:hAnsiTheme="minorHAnsi"/>
          <w:sz w:val="24"/>
          <w:szCs w:val="24"/>
        </w:rPr>
        <w:t xml:space="preserve"> desafios </w:t>
      </w:r>
      <w:r w:rsidRPr="00A66AA3">
        <w:rPr>
          <w:rFonts w:asciiTheme="minorHAnsi" w:hAnsiTheme="minorHAnsi"/>
          <w:sz w:val="24"/>
          <w:szCs w:val="24"/>
        </w:rPr>
        <w:t>societais</w:t>
      </w:r>
      <w:r w:rsidR="00A560B5" w:rsidRPr="00A66AA3">
        <w:rPr>
          <w:rFonts w:asciiTheme="minorHAnsi" w:hAnsiTheme="minorHAnsi"/>
          <w:sz w:val="24"/>
          <w:szCs w:val="24"/>
        </w:rPr>
        <w:t>.</w:t>
      </w:r>
      <w:r w:rsidRPr="00A66AA3">
        <w:rPr>
          <w:rFonts w:asciiTheme="minorHAnsi" w:hAnsiTheme="minorHAnsi"/>
          <w:sz w:val="24"/>
          <w:szCs w:val="24"/>
        </w:rPr>
        <w:t xml:space="preserve"> </w:t>
      </w:r>
      <w:r w:rsidR="00A560B5" w:rsidRPr="00A66AA3">
        <w:rPr>
          <w:rFonts w:asciiTheme="minorHAnsi" w:hAnsiTheme="minorHAnsi"/>
          <w:sz w:val="24"/>
          <w:szCs w:val="24"/>
        </w:rPr>
        <w:t>Nos</w:t>
      </w:r>
      <w:r w:rsidRPr="00A66AA3">
        <w:rPr>
          <w:rFonts w:asciiTheme="minorHAnsi" w:hAnsiTheme="minorHAnsi"/>
          <w:sz w:val="24"/>
          <w:szCs w:val="24"/>
        </w:rPr>
        <w:t xml:space="preserve"> </w:t>
      </w:r>
      <w:r w:rsidR="00F635CB" w:rsidRPr="00A66AA3">
        <w:rPr>
          <w:rFonts w:asciiTheme="minorHAnsi" w:hAnsiTheme="minorHAnsi"/>
          <w:sz w:val="24"/>
          <w:szCs w:val="24"/>
        </w:rPr>
        <w:t>parágrafos</w:t>
      </w:r>
      <w:r w:rsidR="00A5607F" w:rsidRPr="00A66AA3">
        <w:rPr>
          <w:rFonts w:asciiTheme="minorHAnsi" w:hAnsiTheme="minorHAnsi"/>
          <w:sz w:val="24"/>
          <w:szCs w:val="24"/>
        </w:rPr>
        <w:t xml:space="preserve"> seguintes</w:t>
      </w:r>
      <w:r w:rsidR="007C21D4" w:rsidRPr="00A66AA3">
        <w:rPr>
          <w:rFonts w:asciiTheme="minorHAnsi" w:hAnsiTheme="minorHAnsi"/>
          <w:sz w:val="24"/>
          <w:szCs w:val="24"/>
        </w:rPr>
        <w:t xml:space="preserve"> </w:t>
      </w:r>
      <w:r w:rsidR="00A560B5" w:rsidRPr="00A66AA3">
        <w:rPr>
          <w:rFonts w:asciiTheme="minorHAnsi" w:hAnsiTheme="minorHAnsi"/>
          <w:sz w:val="24"/>
          <w:szCs w:val="24"/>
        </w:rPr>
        <w:t>listam-se objetivos</w:t>
      </w:r>
      <w:r w:rsidR="007C21D4" w:rsidRPr="00A66AA3">
        <w:rPr>
          <w:rFonts w:asciiTheme="minorHAnsi" w:hAnsiTheme="minorHAnsi"/>
          <w:sz w:val="24"/>
          <w:szCs w:val="24"/>
        </w:rPr>
        <w:t xml:space="preserve"> para cada um desses desafios</w:t>
      </w:r>
      <w:r w:rsidR="00A5607F" w:rsidRPr="00A66AA3">
        <w:rPr>
          <w:rFonts w:asciiTheme="minorHAnsi" w:hAnsiTheme="minorHAnsi"/>
          <w:sz w:val="24"/>
          <w:szCs w:val="24"/>
        </w:rPr>
        <w:t>.</w:t>
      </w:r>
    </w:p>
    <w:p w14:paraId="21BC7429" w14:textId="79EC8212" w:rsidR="00A66AA3" w:rsidRPr="00FC014B" w:rsidRDefault="00A10365" w:rsidP="008F222A">
      <w:pPr>
        <w:spacing w:before="240"/>
        <w:jc w:val="both"/>
        <w:rPr>
          <w:rFonts w:asciiTheme="minorHAnsi" w:hAnsiTheme="minorHAnsi"/>
          <w:color w:val="auto"/>
          <w:sz w:val="24"/>
          <w:szCs w:val="24"/>
        </w:rPr>
      </w:pPr>
      <w:r w:rsidRPr="00FC014B">
        <w:rPr>
          <w:rFonts w:asciiTheme="minorHAnsi" w:hAnsiTheme="minorHAnsi"/>
          <w:b/>
          <w:sz w:val="24"/>
          <w:szCs w:val="24"/>
          <w:u w:val="single"/>
        </w:rPr>
        <w:t>5</w:t>
      </w:r>
      <w:r w:rsidR="003E6111" w:rsidRPr="00FC014B">
        <w:rPr>
          <w:rFonts w:asciiTheme="minorHAnsi" w:hAnsiTheme="minorHAnsi"/>
          <w:b/>
          <w:sz w:val="24"/>
          <w:szCs w:val="24"/>
          <w:u w:val="single"/>
        </w:rPr>
        <w:t>.1</w:t>
      </w:r>
      <w:r w:rsidR="003E6111" w:rsidRPr="00A66AA3">
        <w:rPr>
          <w:rFonts w:asciiTheme="minorHAnsi" w:hAnsiTheme="minorHAnsi"/>
          <w:sz w:val="24"/>
          <w:szCs w:val="24"/>
          <w:u w:val="single"/>
        </w:rPr>
        <w:t xml:space="preserve"> Desafio 1</w:t>
      </w:r>
      <w:r w:rsidR="003E6111" w:rsidRPr="00A66AA3">
        <w:rPr>
          <w:rFonts w:asciiTheme="minorHAnsi" w:hAnsiTheme="minorHAnsi"/>
          <w:sz w:val="24"/>
          <w:szCs w:val="24"/>
        </w:rPr>
        <w:t xml:space="preserve">: </w:t>
      </w:r>
      <w:r w:rsidR="00445D2B">
        <w:rPr>
          <w:rFonts w:asciiTheme="minorHAnsi" w:hAnsiTheme="minorHAnsi"/>
          <w:color w:val="auto"/>
          <w:sz w:val="24"/>
          <w:szCs w:val="24"/>
        </w:rPr>
        <w:t>g</w:t>
      </w:r>
      <w:r w:rsidR="00A66AA3" w:rsidRPr="00A66AA3">
        <w:rPr>
          <w:rFonts w:asciiTheme="minorHAnsi" w:hAnsiTheme="minorHAnsi"/>
          <w:color w:val="auto"/>
          <w:sz w:val="24"/>
          <w:szCs w:val="24"/>
        </w:rPr>
        <w:t xml:space="preserve">eneralizar a </w:t>
      </w:r>
      <w:r w:rsidR="00A66AA3" w:rsidRPr="00A66AA3">
        <w:rPr>
          <w:rFonts w:asciiTheme="minorHAnsi" w:hAnsiTheme="minorHAnsi"/>
          <w:b/>
          <w:color w:val="auto"/>
          <w:sz w:val="24"/>
          <w:szCs w:val="24"/>
        </w:rPr>
        <w:t>literacia digital,</w:t>
      </w:r>
      <w:r w:rsidR="00A66AA3" w:rsidRPr="00A66AA3">
        <w:rPr>
          <w:rFonts w:asciiTheme="minorHAnsi" w:hAnsiTheme="minorHAnsi"/>
          <w:color w:val="auto"/>
          <w:sz w:val="24"/>
          <w:szCs w:val="24"/>
        </w:rPr>
        <w:t xml:space="preserve"> com vista ao exercício pleno de cidadania e à </w:t>
      </w:r>
      <w:r w:rsidR="00A66AA3" w:rsidRPr="00A66AA3">
        <w:rPr>
          <w:rFonts w:asciiTheme="minorHAnsi" w:hAnsiTheme="minorHAnsi"/>
          <w:b/>
          <w:color w:val="auto"/>
          <w:sz w:val="24"/>
          <w:szCs w:val="24"/>
        </w:rPr>
        <w:t>inclusão</w:t>
      </w:r>
      <w:r w:rsidR="00A66AA3" w:rsidRPr="00A66AA3">
        <w:rPr>
          <w:rFonts w:asciiTheme="minorHAnsi" w:hAnsiTheme="minorHAnsi"/>
          <w:color w:val="auto"/>
          <w:sz w:val="24"/>
          <w:szCs w:val="24"/>
        </w:rPr>
        <w:t xml:space="preserve"> numa sociedade com práticas cada vez mais desmaterializadas, e em que muitas interações sociais acontecem na </w:t>
      </w:r>
      <w:r w:rsidR="00445D2B">
        <w:rPr>
          <w:rFonts w:asciiTheme="minorHAnsi" w:hAnsiTheme="minorHAnsi"/>
          <w:color w:val="auto"/>
          <w:sz w:val="24"/>
          <w:szCs w:val="24"/>
        </w:rPr>
        <w:t>I</w:t>
      </w:r>
      <w:r w:rsidR="00A66AA3" w:rsidRPr="00A66AA3">
        <w:rPr>
          <w:rFonts w:asciiTheme="minorHAnsi" w:hAnsiTheme="minorHAnsi"/>
          <w:color w:val="auto"/>
          <w:sz w:val="24"/>
          <w:szCs w:val="24"/>
        </w:rPr>
        <w:t>nternet e são crescentemente mediad</w:t>
      </w:r>
      <w:r w:rsidR="00445D2B">
        <w:rPr>
          <w:rFonts w:asciiTheme="minorHAnsi" w:hAnsiTheme="minorHAnsi"/>
          <w:color w:val="auto"/>
          <w:sz w:val="24"/>
          <w:szCs w:val="24"/>
        </w:rPr>
        <w:t>as por dispositivos eletrónicos.</w:t>
      </w:r>
    </w:p>
    <w:p w14:paraId="39933731" w14:textId="77777777" w:rsidR="00162617" w:rsidRPr="00A66AA3" w:rsidRDefault="00162617" w:rsidP="00A66AA3">
      <w:pPr>
        <w:spacing w:before="120"/>
        <w:jc w:val="both"/>
        <w:rPr>
          <w:rFonts w:asciiTheme="minorHAnsi" w:hAnsiTheme="minorHAnsi"/>
          <w:sz w:val="24"/>
          <w:szCs w:val="24"/>
        </w:rPr>
      </w:pPr>
      <w:r w:rsidRPr="00A66AA3">
        <w:rPr>
          <w:rFonts w:asciiTheme="minorHAnsi" w:hAnsiTheme="minorHAnsi"/>
          <w:sz w:val="24"/>
          <w:szCs w:val="24"/>
        </w:rPr>
        <w:t xml:space="preserve">Na sociedade atual o desenvolvimento está, já hoje, largamente determinado pelo digital e sua penetração sofre uma permanente aceleração, invadindo todos os domínios, da educação à indústria, do entretenimento à vida social, das cidades à agro-indústria, da medicina ao ambiente, não havendo praticamente área em que não se venha a manifestar. </w:t>
      </w:r>
    </w:p>
    <w:p w14:paraId="5FB93781" w14:textId="4A426FC8" w:rsidR="00162617" w:rsidRPr="00A66AA3" w:rsidRDefault="00162617" w:rsidP="00A66AA3">
      <w:pPr>
        <w:spacing w:before="120"/>
        <w:jc w:val="both"/>
        <w:rPr>
          <w:rFonts w:asciiTheme="minorHAnsi" w:hAnsiTheme="minorHAnsi"/>
          <w:sz w:val="24"/>
          <w:szCs w:val="24"/>
        </w:rPr>
      </w:pPr>
      <w:r w:rsidRPr="00A66AA3">
        <w:rPr>
          <w:rFonts w:asciiTheme="minorHAnsi" w:hAnsiTheme="minorHAnsi"/>
          <w:sz w:val="24"/>
          <w:szCs w:val="24"/>
        </w:rPr>
        <w:t>A utilização das tecnologias digitais com competência e em segurança é hoje um instrumento essencial para a inclusão social e para o exercício pleno da cidadania. No entanto, segundo dados de 2016, 52% dos portugueses (dos 16 aos 74 anos) ainda não têm as competências digitais básicas indispensáveis para utilizar a Internet e 26% dos portugueses com idade compreendida entre os 16 e os</w:t>
      </w:r>
      <w:r w:rsidR="005D72DB" w:rsidRPr="00A66AA3">
        <w:rPr>
          <w:rFonts w:asciiTheme="minorHAnsi" w:hAnsiTheme="minorHAnsi"/>
          <w:sz w:val="24"/>
          <w:szCs w:val="24"/>
        </w:rPr>
        <w:t xml:space="preserve"> 74 anos diz mesmo nunca ter</w:t>
      </w:r>
      <w:r w:rsidRPr="00A66AA3">
        <w:rPr>
          <w:rFonts w:asciiTheme="minorHAnsi" w:hAnsiTheme="minorHAnsi"/>
          <w:sz w:val="24"/>
          <w:szCs w:val="24"/>
        </w:rPr>
        <w:t xml:space="preserve"> usado a Internet.</w:t>
      </w:r>
    </w:p>
    <w:p w14:paraId="5F932E7F" w14:textId="77777777" w:rsidR="00162617" w:rsidRPr="00A66AA3" w:rsidRDefault="00162617" w:rsidP="00A66AA3">
      <w:pPr>
        <w:spacing w:before="120"/>
        <w:jc w:val="both"/>
        <w:rPr>
          <w:rFonts w:asciiTheme="minorHAnsi" w:hAnsiTheme="minorHAnsi"/>
          <w:sz w:val="24"/>
          <w:szCs w:val="24"/>
        </w:rPr>
      </w:pPr>
      <w:r w:rsidRPr="00A66AA3">
        <w:rPr>
          <w:rFonts w:asciiTheme="minorHAnsi" w:hAnsiTheme="minorHAnsi"/>
          <w:sz w:val="24"/>
          <w:szCs w:val="24"/>
        </w:rPr>
        <w:t xml:space="preserve">Para que a população portuguesa possa, de modo generalizado, beneficiar das tecnologias digitais, é preciso superar um grande número de obstáculos e limitações que afetam muitos cidadãos. Só assim se conseguirá garantir contextos de equidade e de coesão social, consagrando o digital como uma oportunidade para o desenvolvimento equilibrado e sustentável. Simultaneamente, é essencial garantir a coesão territorial, nomeadamente assumindo o propósito da modernização das redes de telecomunicações e o reforço da oferta em banda. </w:t>
      </w:r>
    </w:p>
    <w:p w14:paraId="2C6BA7CA" w14:textId="77777777" w:rsidR="00162617" w:rsidRPr="00A66AA3" w:rsidRDefault="00162617" w:rsidP="00A66AA3">
      <w:pPr>
        <w:spacing w:before="120"/>
        <w:jc w:val="both"/>
        <w:rPr>
          <w:rFonts w:asciiTheme="minorHAnsi" w:hAnsiTheme="minorHAnsi"/>
          <w:sz w:val="24"/>
          <w:szCs w:val="24"/>
        </w:rPr>
      </w:pPr>
      <w:r w:rsidRPr="00A66AA3">
        <w:rPr>
          <w:rFonts w:asciiTheme="minorHAnsi" w:hAnsiTheme="minorHAnsi"/>
          <w:sz w:val="24"/>
          <w:szCs w:val="24"/>
        </w:rPr>
        <w:lastRenderedPageBreak/>
        <w:t>Da mesma forma, é importante reunir competências essenciais à plena utilização pela sociedade das tecnologias da informação e comunicação instaladas e disponíveis, contribuir para a massificação do uso da Internet e o aproveitamento da banda larga, criando ao mesmo tempo novas atividades geradoras de emprego qualificado.</w:t>
      </w:r>
    </w:p>
    <w:p w14:paraId="3910A835" w14:textId="77777777" w:rsidR="00162617" w:rsidRPr="00A66AA3" w:rsidRDefault="00162617" w:rsidP="00A66AA3">
      <w:pPr>
        <w:spacing w:before="120"/>
        <w:jc w:val="both"/>
        <w:rPr>
          <w:rFonts w:asciiTheme="minorHAnsi" w:hAnsiTheme="minorHAnsi"/>
          <w:sz w:val="24"/>
          <w:szCs w:val="24"/>
        </w:rPr>
      </w:pPr>
      <w:r w:rsidRPr="00A66AA3">
        <w:rPr>
          <w:rFonts w:asciiTheme="minorHAnsi" w:hAnsiTheme="minorHAnsi"/>
          <w:sz w:val="24"/>
          <w:szCs w:val="24"/>
        </w:rPr>
        <w:t>Neste contexto, a preparação dos cidadãos requer capacidade de convivência mas também de compreensão destas tecnologias, nomeadamente através da aquisição precoce de conhecimentos a nível de utilizador que tem de ser, frequentemente um utilizador interveniente, o que pressupõe a capacidade de raciocínio lógico, de trabalho colaborativo e de projeto e mesmo, em muitas circunstâncias, conhecimentos a nível de código. Não é por acaso que, em praticamente todos os países avançados, o ensino da programação começa nos primeiros anos da escola. É por isso fundamental dotar as novas gerações dessas capacidades, através de uma ação permanente e coordenada dos sistemas de educação e de formação profissional.</w:t>
      </w:r>
    </w:p>
    <w:p w14:paraId="4A3151D7" w14:textId="77777777" w:rsidR="003E6111" w:rsidRPr="00A66AA3" w:rsidRDefault="003E6111" w:rsidP="00A66AA3">
      <w:pPr>
        <w:spacing w:before="120"/>
        <w:jc w:val="both"/>
        <w:rPr>
          <w:rFonts w:asciiTheme="minorHAnsi" w:hAnsiTheme="minorHAnsi"/>
          <w:sz w:val="24"/>
          <w:szCs w:val="24"/>
        </w:rPr>
      </w:pPr>
      <w:r w:rsidRPr="00A66AA3">
        <w:rPr>
          <w:rFonts w:asciiTheme="minorHAnsi" w:hAnsiTheme="minorHAnsi"/>
          <w:sz w:val="24"/>
          <w:szCs w:val="24"/>
        </w:rPr>
        <w:t>Finalmente, é essencial que os meios, processos e dispositivos disponibilizados ao cidadão, em particular pela administração pública, sejam convidativos e de acesso fácil no sentido de uma maior e mais rápida adesão.</w:t>
      </w:r>
    </w:p>
    <w:p w14:paraId="14F5C14D" w14:textId="5A806B9D" w:rsidR="00FC014B" w:rsidRPr="00A66AA3" w:rsidRDefault="003E6111" w:rsidP="00A66AA3">
      <w:pPr>
        <w:spacing w:before="120"/>
        <w:jc w:val="both"/>
        <w:rPr>
          <w:rFonts w:asciiTheme="minorHAnsi" w:hAnsiTheme="minorHAnsi"/>
          <w:sz w:val="24"/>
          <w:szCs w:val="24"/>
        </w:rPr>
      </w:pPr>
      <w:r w:rsidRPr="00A66AA3">
        <w:rPr>
          <w:rFonts w:asciiTheme="minorHAnsi" w:hAnsiTheme="minorHAnsi"/>
          <w:sz w:val="24"/>
          <w:szCs w:val="24"/>
        </w:rPr>
        <w:t>Este desafio e o desenvolvimento de competências digitais para uma cidadania reforçada e inclusiva incluem os seguintes objetivos:</w:t>
      </w:r>
    </w:p>
    <w:p w14:paraId="43833459" w14:textId="1A5DFB39" w:rsidR="003E6111" w:rsidRPr="00A66AA3" w:rsidRDefault="00445D2B" w:rsidP="00FC014B">
      <w:pPr>
        <w:numPr>
          <w:ilvl w:val="0"/>
          <w:numId w:val="1"/>
        </w:numPr>
        <w:spacing w:before="120"/>
        <w:ind w:left="425" w:hanging="425"/>
        <w:jc w:val="both"/>
        <w:rPr>
          <w:rFonts w:asciiTheme="minorHAnsi" w:hAnsiTheme="minorHAnsi"/>
          <w:sz w:val="24"/>
          <w:szCs w:val="24"/>
        </w:rPr>
      </w:pPr>
      <w:r>
        <w:rPr>
          <w:rFonts w:asciiTheme="minorHAnsi" w:hAnsiTheme="minorHAnsi"/>
          <w:b/>
          <w:sz w:val="24"/>
          <w:szCs w:val="24"/>
        </w:rPr>
        <w:t>e</w:t>
      </w:r>
      <w:r w:rsidR="003E6111" w:rsidRPr="00A66AA3">
        <w:rPr>
          <w:rFonts w:asciiTheme="minorHAnsi" w:hAnsiTheme="minorHAnsi"/>
          <w:b/>
          <w:sz w:val="24"/>
          <w:szCs w:val="24"/>
        </w:rPr>
        <w:t>stimular e reforçar novas competências digitais em todos os ciclos de ensino e de aprendizagem ao longo da vida</w:t>
      </w:r>
    </w:p>
    <w:p w14:paraId="03523FD3" w14:textId="50C2FE31" w:rsidR="003E6111" w:rsidRPr="00A66AA3" w:rsidRDefault="005D72DB"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Adoptando o</w:t>
      </w:r>
      <w:r w:rsidR="003E6111" w:rsidRPr="00A66AA3">
        <w:rPr>
          <w:rFonts w:asciiTheme="minorHAnsi" w:hAnsiTheme="minorHAnsi"/>
          <w:sz w:val="24"/>
          <w:szCs w:val="24"/>
        </w:rPr>
        <w:t xml:space="preserve"> conceito de </w:t>
      </w:r>
      <w:r w:rsidR="003E6111" w:rsidRPr="00A66AA3">
        <w:rPr>
          <w:rFonts w:asciiTheme="minorHAnsi" w:hAnsiTheme="minorHAnsi"/>
          <w:sz w:val="24"/>
          <w:szCs w:val="24"/>
          <w:u w:val="single"/>
        </w:rPr>
        <w:t>multiliteracia</w:t>
      </w:r>
      <w:r w:rsidR="003E6111" w:rsidRPr="00A66AA3">
        <w:rPr>
          <w:rFonts w:asciiTheme="minorHAnsi" w:hAnsiTheme="minorHAnsi"/>
          <w:sz w:val="24"/>
          <w:szCs w:val="24"/>
        </w:rPr>
        <w:t>, no sentido de “</w:t>
      </w:r>
      <w:r w:rsidR="003E6111" w:rsidRPr="00A66AA3">
        <w:rPr>
          <w:rFonts w:asciiTheme="minorHAnsi" w:hAnsiTheme="minorHAnsi"/>
          <w:i/>
          <w:sz w:val="24"/>
          <w:szCs w:val="24"/>
          <w:lang w:val="en-GB"/>
        </w:rPr>
        <w:t>interpreting, producing and evaluating various kinds and forms of text, which will help the pupils to understand diverse forms of cultural communication and to build their personal identity</w:t>
      </w:r>
      <w:r w:rsidR="003E6111" w:rsidRPr="00A66AA3">
        <w:rPr>
          <w:rFonts w:asciiTheme="minorHAnsi" w:hAnsiTheme="minorHAnsi"/>
          <w:sz w:val="24"/>
          <w:szCs w:val="24"/>
        </w:rPr>
        <w:t>”</w:t>
      </w:r>
      <w:r w:rsidR="003E6111" w:rsidRPr="00A66AA3">
        <w:rPr>
          <w:rStyle w:val="Refdenotaderodap"/>
          <w:rFonts w:asciiTheme="minorHAnsi" w:hAnsiTheme="minorHAnsi"/>
          <w:sz w:val="24"/>
          <w:szCs w:val="24"/>
        </w:rPr>
        <w:footnoteReference w:id="4"/>
      </w:r>
      <w:r w:rsidR="003E6111" w:rsidRPr="00A66AA3">
        <w:rPr>
          <w:rFonts w:asciiTheme="minorHAnsi" w:hAnsiTheme="minorHAnsi"/>
          <w:sz w:val="24"/>
          <w:szCs w:val="24"/>
        </w:rPr>
        <w:t>;</w:t>
      </w:r>
    </w:p>
    <w:p w14:paraId="056721BA" w14:textId="2C18690D" w:rsidR="003E6111" w:rsidRPr="00A66AA3" w:rsidRDefault="005D72DB"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Promovendo a a</w:t>
      </w:r>
      <w:r w:rsidR="003E6111" w:rsidRPr="00A66AA3">
        <w:rPr>
          <w:rFonts w:asciiTheme="minorHAnsi" w:hAnsiTheme="minorHAnsi"/>
          <w:sz w:val="24"/>
          <w:szCs w:val="24"/>
        </w:rPr>
        <w:t xml:space="preserve">prendizagem de ferramentas digitais para a obtenção de informação, desenvolvimento de trabalho criativo, comunicação e socialização; </w:t>
      </w:r>
    </w:p>
    <w:p w14:paraId="60858628" w14:textId="3F7F0389" w:rsidR="003E6111" w:rsidRPr="00A66AA3" w:rsidRDefault="005D72DB"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Utilizando</w:t>
      </w:r>
      <w:r w:rsidR="003E6111" w:rsidRPr="00A66AA3">
        <w:rPr>
          <w:rFonts w:asciiTheme="minorHAnsi" w:hAnsiTheme="minorHAnsi"/>
          <w:sz w:val="24"/>
          <w:szCs w:val="24"/>
        </w:rPr>
        <w:t xml:space="preserve"> modelos de ensino que valorizem o pensamento lógico, analítico e crítico, a experimentação, a resolução de problemas, a capacidade de utilizar corretamente a informação disponível, com impacto na adoção de novos modelos de formação de professores;</w:t>
      </w:r>
    </w:p>
    <w:p w14:paraId="16230504" w14:textId="636D2AA7" w:rsidR="003E6111" w:rsidRPr="00A66AA3" w:rsidRDefault="005D72DB"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Assegurando a f</w:t>
      </w:r>
      <w:r w:rsidR="003E6111" w:rsidRPr="00A66AA3">
        <w:rPr>
          <w:rFonts w:asciiTheme="minorHAnsi" w:hAnsiTheme="minorHAnsi"/>
          <w:sz w:val="24"/>
          <w:szCs w:val="24"/>
        </w:rPr>
        <w:t>ormação em pensamento e raciocínio computacional desde os primeiros anos de ensino, com base na utilização de linguagens adequadas e de robots didáticos, bem como da compreensão de algoritmia simples</w:t>
      </w:r>
      <w:r w:rsidR="00786127" w:rsidRPr="00A66AA3">
        <w:rPr>
          <w:rFonts w:asciiTheme="minorHAnsi" w:hAnsiTheme="minorHAnsi"/>
          <w:sz w:val="24"/>
          <w:szCs w:val="24"/>
        </w:rPr>
        <w:t xml:space="preserve"> expandindo e generalizando as experiências em curso</w:t>
      </w:r>
      <w:r w:rsidR="00241D16">
        <w:rPr>
          <w:rFonts w:asciiTheme="minorHAnsi" w:hAnsiTheme="minorHAnsi"/>
          <w:sz w:val="24"/>
          <w:szCs w:val="24"/>
        </w:rPr>
        <w:t>;</w:t>
      </w:r>
    </w:p>
    <w:p w14:paraId="61A4EC4D" w14:textId="72375C43" w:rsidR="003E6111" w:rsidRPr="00A66AA3" w:rsidRDefault="005D72DB"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Garantindo a c</w:t>
      </w:r>
      <w:r w:rsidR="003E6111" w:rsidRPr="00A66AA3">
        <w:rPr>
          <w:rFonts w:asciiTheme="minorHAnsi" w:hAnsiTheme="minorHAnsi"/>
          <w:sz w:val="24"/>
          <w:szCs w:val="24"/>
        </w:rPr>
        <w:t>ontinuação desta formação ao longo de todo o ensino, com progressão na complexidade algorítmica e das linguagens utilizadas;</w:t>
      </w:r>
    </w:p>
    <w:p w14:paraId="0F0A2DC0" w14:textId="7C16F25A" w:rsidR="003E6111" w:rsidRPr="00A66AA3" w:rsidRDefault="003E6111"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U</w:t>
      </w:r>
      <w:r w:rsidR="005D72DB" w:rsidRPr="00A66AA3">
        <w:rPr>
          <w:rFonts w:asciiTheme="minorHAnsi" w:hAnsiTheme="minorHAnsi"/>
          <w:sz w:val="24"/>
          <w:szCs w:val="24"/>
        </w:rPr>
        <w:t xml:space="preserve">tilizando </w:t>
      </w:r>
      <w:r w:rsidRPr="00A66AA3">
        <w:rPr>
          <w:rFonts w:asciiTheme="minorHAnsi" w:hAnsiTheme="minorHAnsi"/>
          <w:sz w:val="24"/>
          <w:szCs w:val="24"/>
        </w:rPr>
        <w:t>as disciplinas de tipo “educação para a cidadania” para aprendizagens várias, incluindo:</w:t>
      </w:r>
    </w:p>
    <w:p w14:paraId="1489E82F" w14:textId="502254AF" w:rsidR="003E6111" w:rsidRPr="00A66AA3" w:rsidRDefault="0045215A" w:rsidP="00FC014B">
      <w:pPr>
        <w:pStyle w:val="PargrafodaLista"/>
        <w:numPr>
          <w:ilvl w:val="3"/>
          <w:numId w:val="5"/>
        </w:numPr>
        <w:tabs>
          <w:tab w:val="left" w:pos="1843"/>
        </w:tabs>
        <w:spacing w:before="120"/>
        <w:ind w:left="993" w:hanging="283"/>
        <w:jc w:val="both"/>
        <w:rPr>
          <w:rFonts w:asciiTheme="minorHAnsi" w:hAnsiTheme="minorHAnsi"/>
          <w:sz w:val="24"/>
          <w:szCs w:val="24"/>
        </w:rPr>
      </w:pPr>
      <w:r w:rsidRPr="00A66AA3">
        <w:rPr>
          <w:rFonts w:asciiTheme="minorHAnsi" w:hAnsiTheme="minorHAnsi"/>
          <w:sz w:val="24"/>
          <w:szCs w:val="24"/>
        </w:rPr>
        <w:t>o aproveitamento das f</w:t>
      </w:r>
      <w:r w:rsidR="003E6111" w:rsidRPr="00A66AA3">
        <w:rPr>
          <w:rFonts w:asciiTheme="minorHAnsi" w:hAnsiTheme="minorHAnsi"/>
          <w:sz w:val="24"/>
          <w:szCs w:val="24"/>
        </w:rPr>
        <w:t>acilidades digitais, nomeadamente as da administração pública;</w:t>
      </w:r>
    </w:p>
    <w:p w14:paraId="099D06DA" w14:textId="185A3F36" w:rsidR="003E6111" w:rsidRPr="00A66AA3" w:rsidRDefault="0045215A" w:rsidP="00FC014B">
      <w:pPr>
        <w:pStyle w:val="PargrafodaLista"/>
        <w:numPr>
          <w:ilvl w:val="3"/>
          <w:numId w:val="5"/>
        </w:numPr>
        <w:tabs>
          <w:tab w:val="left" w:pos="1843"/>
        </w:tabs>
        <w:spacing w:before="120"/>
        <w:ind w:left="993" w:hanging="283"/>
        <w:jc w:val="both"/>
        <w:rPr>
          <w:rFonts w:asciiTheme="minorHAnsi" w:hAnsiTheme="minorHAnsi"/>
          <w:sz w:val="24"/>
          <w:szCs w:val="24"/>
        </w:rPr>
      </w:pPr>
      <w:r w:rsidRPr="00A66AA3">
        <w:rPr>
          <w:rFonts w:asciiTheme="minorHAnsi" w:hAnsiTheme="minorHAnsi"/>
          <w:sz w:val="24"/>
          <w:szCs w:val="24"/>
        </w:rPr>
        <w:lastRenderedPageBreak/>
        <w:t xml:space="preserve">a </w:t>
      </w:r>
      <w:r w:rsidR="003E6111" w:rsidRPr="00A66AA3">
        <w:rPr>
          <w:rFonts w:asciiTheme="minorHAnsi" w:hAnsiTheme="minorHAnsi"/>
          <w:sz w:val="24"/>
          <w:szCs w:val="24"/>
        </w:rPr>
        <w:t xml:space="preserve">utilização segura da </w:t>
      </w:r>
      <w:r w:rsidR="00241D16">
        <w:rPr>
          <w:rFonts w:asciiTheme="minorHAnsi" w:hAnsiTheme="minorHAnsi"/>
          <w:sz w:val="24"/>
          <w:szCs w:val="24"/>
        </w:rPr>
        <w:t>I</w:t>
      </w:r>
      <w:r w:rsidR="003E6111" w:rsidRPr="00A66AA3">
        <w:rPr>
          <w:rFonts w:asciiTheme="minorHAnsi" w:hAnsiTheme="minorHAnsi"/>
          <w:sz w:val="24"/>
          <w:szCs w:val="24"/>
        </w:rPr>
        <w:t>nternet;</w:t>
      </w:r>
    </w:p>
    <w:p w14:paraId="681CA060" w14:textId="175C5C1C" w:rsidR="003E6111" w:rsidRPr="00A66AA3" w:rsidRDefault="005D72DB" w:rsidP="00FC014B">
      <w:pPr>
        <w:pStyle w:val="PargrafodaLista"/>
        <w:numPr>
          <w:ilvl w:val="3"/>
          <w:numId w:val="5"/>
        </w:numPr>
        <w:tabs>
          <w:tab w:val="left" w:pos="1843"/>
        </w:tabs>
        <w:spacing w:before="120"/>
        <w:ind w:left="993" w:hanging="283"/>
        <w:jc w:val="both"/>
        <w:rPr>
          <w:rFonts w:asciiTheme="minorHAnsi" w:hAnsiTheme="minorHAnsi"/>
          <w:sz w:val="24"/>
          <w:szCs w:val="24"/>
        </w:rPr>
      </w:pPr>
      <w:r w:rsidRPr="00A66AA3">
        <w:rPr>
          <w:rFonts w:asciiTheme="minorHAnsi" w:hAnsiTheme="minorHAnsi"/>
          <w:sz w:val="24"/>
          <w:szCs w:val="24"/>
        </w:rPr>
        <w:t xml:space="preserve">a defesa dos </w:t>
      </w:r>
      <w:r w:rsidR="003E6111" w:rsidRPr="00A66AA3">
        <w:rPr>
          <w:rFonts w:asciiTheme="minorHAnsi" w:hAnsiTheme="minorHAnsi"/>
          <w:sz w:val="24"/>
          <w:szCs w:val="24"/>
        </w:rPr>
        <w:t>direitos de autor e de propriedade intelectual, no acesso e uso de programas e informação obtida por meios digitais.</w:t>
      </w:r>
    </w:p>
    <w:p w14:paraId="46EBF138" w14:textId="71B15E46" w:rsidR="00A66AA3" w:rsidRPr="00A66AA3" w:rsidRDefault="0045215A"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Reforçando</w:t>
      </w:r>
      <w:r w:rsidR="003E6111" w:rsidRPr="00A66AA3">
        <w:rPr>
          <w:rFonts w:asciiTheme="minorHAnsi" w:hAnsiTheme="minorHAnsi"/>
          <w:sz w:val="24"/>
          <w:szCs w:val="24"/>
        </w:rPr>
        <w:t xml:space="preserve"> a presença das TIC nos cursos profissionais e nos cursos de educação e formação de jovens, nomeadamente atualizando os referenciais de formação.</w:t>
      </w:r>
    </w:p>
    <w:p w14:paraId="4B0C6D56" w14:textId="3A75D779" w:rsidR="00A66AA3" w:rsidRPr="00A66AA3" w:rsidRDefault="00A66AA3"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E</w:t>
      </w:r>
      <w:r w:rsidR="0045215A" w:rsidRPr="00A66AA3">
        <w:rPr>
          <w:rFonts w:asciiTheme="minorHAnsi" w:hAnsiTheme="minorHAnsi"/>
          <w:sz w:val="24"/>
          <w:szCs w:val="24"/>
        </w:rPr>
        <w:t>stimulando</w:t>
      </w:r>
      <w:r w:rsidR="003E6111" w:rsidRPr="00A66AA3">
        <w:rPr>
          <w:rFonts w:asciiTheme="minorHAnsi" w:hAnsiTheme="minorHAnsi"/>
          <w:sz w:val="24"/>
          <w:szCs w:val="24"/>
        </w:rPr>
        <w:t xml:space="preserve"> a introdução à programação, algoritmia e raciocínio computacional, e as capacidades analíticas e críticas em todos os cursos superiores (com a devida adequação ao tipo de formação);</w:t>
      </w:r>
    </w:p>
    <w:p w14:paraId="385D0A78" w14:textId="77777777" w:rsidR="00A66AA3" w:rsidRDefault="003E6111" w:rsidP="00FC014B">
      <w:pPr>
        <w:pStyle w:val="PargrafodaLista"/>
        <w:numPr>
          <w:ilvl w:val="0"/>
          <w:numId w:val="4"/>
        </w:numPr>
        <w:spacing w:before="120"/>
        <w:ind w:left="709" w:hanging="283"/>
        <w:jc w:val="both"/>
        <w:rPr>
          <w:rFonts w:asciiTheme="minorHAnsi" w:hAnsiTheme="minorHAnsi"/>
          <w:sz w:val="24"/>
          <w:szCs w:val="24"/>
        </w:rPr>
      </w:pPr>
      <w:r w:rsidRPr="00A66AA3">
        <w:rPr>
          <w:rFonts w:asciiTheme="minorHAnsi" w:hAnsiTheme="minorHAnsi"/>
          <w:sz w:val="24"/>
          <w:szCs w:val="24"/>
        </w:rPr>
        <w:t>Assegura</w:t>
      </w:r>
      <w:r w:rsidR="0045215A" w:rsidRPr="00A66AA3">
        <w:rPr>
          <w:rFonts w:asciiTheme="minorHAnsi" w:hAnsiTheme="minorHAnsi"/>
          <w:sz w:val="24"/>
          <w:szCs w:val="24"/>
        </w:rPr>
        <w:t>ndo</w:t>
      </w:r>
      <w:r w:rsidRPr="00A66AA3">
        <w:rPr>
          <w:rFonts w:asciiTheme="minorHAnsi" w:hAnsiTheme="minorHAnsi"/>
          <w:sz w:val="24"/>
          <w:szCs w:val="24"/>
        </w:rPr>
        <w:t xml:space="preserve"> a qualidade e adequabilidade das infraestruturas TIC disponíveis nas escolas de todos os graus de ensino,</w:t>
      </w:r>
      <w:r w:rsidR="0045215A" w:rsidRPr="00A66AA3">
        <w:rPr>
          <w:rFonts w:asciiTheme="minorHAnsi" w:hAnsiTheme="minorHAnsi"/>
          <w:sz w:val="24"/>
          <w:szCs w:val="24"/>
        </w:rPr>
        <w:t xml:space="preserve"> bem como na rede de centros de formação do IEFP,</w:t>
      </w:r>
      <w:r w:rsidRPr="00A66AA3">
        <w:rPr>
          <w:rFonts w:asciiTheme="minorHAnsi" w:hAnsiTheme="minorHAnsi"/>
          <w:sz w:val="24"/>
          <w:szCs w:val="24"/>
        </w:rPr>
        <w:t xml:space="preserve"> nomeadamente boas ligações de banda larga e diferentes tipos de dispositivos tecnológicos e de </w:t>
      </w:r>
      <w:r w:rsidRPr="00A66AA3">
        <w:rPr>
          <w:rFonts w:asciiTheme="minorHAnsi" w:hAnsiTheme="minorHAnsi"/>
          <w:i/>
          <w:sz w:val="24"/>
          <w:szCs w:val="24"/>
        </w:rPr>
        <w:t>software</w:t>
      </w:r>
      <w:r w:rsidRPr="00A66AA3">
        <w:rPr>
          <w:rFonts w:asciiTheme="minorHAnsi" w:hAnsiTheme="minorHAnsi"/>
          <w:sz w:val="24"/>
          <w:szCs w:val="24"/>
        </w:rPr>
        <w:t xml:space="preserve"> para uso em contexto educativo.</w:t>
      </w:r>
    </w:p>
    <w:p w14:paraId="3032DB51" w14:textId="7278FF84" w:rsidR="003E6111" w:rsidRPr="00A66AA3" w:rsidRDefault="00A66AA3" w:rsidP="00FC014B">
      <w:pPr>
        <w:pStyle w:val="PargrafodaLista"/>
        <w:numPr>
          <w:ilvl w:val="0"/>
          <w:numId w:val="4"/>
        </w:numPr>
        <w:spacing w:before="120"/>
        <w:ind w:left="709" w:hanging="283"/>
        <w:jc w:val="both"/>
        <w:rPr>
          <w:rFonts w:asciiTheme="minorHAnsi" w:hAnsiTheme="minorHAnsi"/>
          <w:sz w:val="24"/>
          <w:szCs w:val="24"/>
        </w:rPr>
      </w:pPr>
      <w:r w:rsidRPr="00A66AA3" w:rsidDel="00A66AA3">
        <w:rPr>
          <w:rFonts w:asciiTheme="minorHAnsi" w:hAnsiTheme="minorHAnsi"/>
          <w:sz w:val="24"/>
          <w:szCs w:val="24"/>
        </w:rPr>
        <w:t xml:space="preserve"> </w:t>
      </w:r>
      <w:r w:rsidRPr="00A66AA3">
        <w:rPr>
          <w:rFonts w:asciiTheme="minorHAnsi" w:hAnsiTheme="minorHAnsi"/>
          <w:sz w:val="24"/>
          <w:szCs w:val="24"/>
        </w:rPr>
        <w:t>P</w:t>
      </w:r>
      <w:r w:rsidR="003E6111" w:rsidRPr="00A66AA3">
        <w:rPr>
          <w:rFonts w:asciiTheme="minorHAnsi" w:hAnsiTheme="minorHAnsi"/>
          <w:sz w:val="24"/>
          <w:szCs w:val="24"/>
        </w:rPr>
        <w:t>romovendo</w:t>
      </w:r>
      <w:r w:rsidRPr="00A66AA3">
        <w:rPr>
          <w:rFonts w:asciiTheme="minorHAnsi" w:hAnsiTheme="minorHAnsi"/>
          <w:sz w:val="24"/>
          <w:szCs w:val="24"/>
        </w:rPr>
        <w:t xml:space="preserve"> </w:t>
      </w:r>
      <w:r w:rsidR="003E6111" w:rsidRPr="00A66AA3">
        <w:rPr>
          <w:rFonts w:asciiTheme="minorHAnsi" w:hAnsiTheme="minorHAnsi"/>
          <w:sz w:val="24"/>
          <w:szCs w:val="24"/>
        </w:rPr>
        <w:t xml:space="preserve">a literacia digital </w:t>
      </w:r>
      <w:r w:rsidRPr="00A66AA3">
        <w:rPr>
          <w:rFonts w:asciiTheme="minorHAnsi" w:hAnsiTheme="minorHAnsi"/>
          <w:sz w:val="24"/>
          <w:szCs w:val="24"/>
        </w:rPr>
        <w:t xml:space="preserve">na formação de adultos e na aprendizagem ao longo da vida </w:t>
      </w:r>
      <w:r w:rsidR="003E6111" w:rsidRPr="00A66AA3">
        <w:rPr>
          <w:rFonts w:asciiTheme="minorHAnsi" w:hAnsiTheme="minorHAnsi"/>
          <w:sz w:val="24"/>
          <w:szCs w:val="24"/>
        </w:rPr>
        <w:t>através do incremento de ações de formação profissional específicas, no âmbito da modalidade de formação “Competências Básicas”.</w:t>
      </w:r>
    </w:p>
    <w:p w14:paraId="2A1485E6" w14:textId="77777777" w:rsidR="003E6111" w:rsidRPr="00A66AA3" w:rsidRDefault="003E6111" w:rsidP="00FC014B">
      <w:pPr>
        <w:numPr>
          <w:ilvl w:val="0"/>
          <w:numId w:val="1"/>
        </w:numPr>
        <w:spacing w:before="120"/>
        <w:ind w:left="426" w:hanging="426"/>
        <w:contextualSpacing/>
        <w:jc w:val="both"/>
        <w:rPr>
          <w:rFonts w:asciiTheme="minorHAnsi" w:hAnsiTheme="minorHAnsi"/>
          <w:b/>
          <w:sz w:val="24"/>
          <w:szCs w:val="24"/>
        </w:rPr>
      </w:pPr>
      <w:r w:rsidRPr="00A66AA3">
        <w:rPr>
          <w:rFonts w:asciiTheme="minorHAnsi" w:hAnsiTheme="minorHAnsi"/>
          <w:b/>
          <w:sz w:val="24"/>
          <w:szCs w:val="24"/>
        </w:rPr>
        <w:t xml:space="preserve">Estimular e reforçar a aquisição de competências digitais através da qualificação profissional </w:t>
      </w:r>
    </w:p>
    <w:p w14:paraId="7061895D" w14:textId="7B0143A9" w:rsidR="003E6111" w:rsidRPr="00A66AA3" w:rsidRDefault="0045215A"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Criando</w:t>
      </w:r>
      <w:r w:rsidR="003E6111" w:rsidRPr="00A66AA3">
        <w:rPr>
          <w:rFonts w:asciiTheme="minorHAnsi" w:hAnsiTheme="minorHAnsi"/>
          <w:sz w:val="24"/>
          <w:szCs w:val="24"/>
        </w:rPr>
        <w:t xml:space="preserve"> um quadro dinâmico de referência de competências digitais para a cidadania digital tendo por base a evolução contínua de quadros de referência europeus já existentes;</w:t>
      </w:r>
    </w:p>
    <w:p w14:paraId="68DFB98E" w14:textId="27804536" w:rsidR="003E6111" w:rsidRPr="00A66AA3" w:rsidRDefault="003E6111"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Disponibiliza</w:t>
      </w:r>
      <w:r w:rsidR="0045215A" w:rsidRPr="00A66AA3">
        <w:rPr>
          <w:rFonts w:asciiTheme="minorHAnsi" w:hAnsiTheme="minorHAnsi"/>
          <w:sz w:val="24"/>
          <w:szCs w:val="24"/>
        </w:rPr>
        <w:t>ndo</w:t>
      </w:r>
      <w:r w:rsidRPr="00A66AA3">
        <w:rPr>
          <w:rFonts w:asciiTheme="minorHAnsi" w:hAnsiTheme="minorHAnsi"/>
          <w:sz w:val="24"/>
          <w:szCs w:val="24"/>
        </w:rPr>
        <w:t xml:space="preserve"> recursos e conteúdos que estimulem a inclusão, literacia e cidadania digitais, incluindo a aplicação do conceito de </w:t>
      </w:r>
      <w:r w:rsidRPr="00A66AA3">
        <w:rPr>
          <w:rFonts w:asciiTheme="minorHAnsi" w:hAnsiTheme="minorHAnsi"/>
          <w:i/>
          <w:sz w:val="24"/>
          <w:szCs w:val="24"/>
        </w:rPr>
        <w:t>Design for All</w:t>
      </w:r>
      <w:r w:rsidRPr="00A66AA3">
        <w:rPr>
          <w:rFonts w:asciiTheme="minorHAnsi" w:hAnsiTheme="minorHAnsi"/>
          <w:sz w:val="24"/>
          <w:szCs w:val="24"/>
        </w:rPr>
        <w:t>, tendo em conta a acessibilidade para cidadãos com necessidades especiais;</w:t>
      </w:r>
    </w:p>
    <w:p w14:paraId="69DE77B1" w14:textId="49161BDD" w:rsidR="003E6111" w:rsidRPr="00A66AA3" w:rsidRDefault="0045215A"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Diversificando</w:t>
      </w:r>
      <w:r w:rsidR="003E6111" w:rsidRPr="00A66AA3">
        <w:rPr>
          <w:rFonts w:asciiTheme="minorHAnsi" w:hAnsiTheme="minorHAnsi"/>
          <w:sz w:val="24"/>
          <w:szCs w:val="24"/>
        </w:rPr>
        <w:t xml:space="preserve"> a oferta de qualificações profissionais no domínio das </w:t>
      </w:r>
      <w:r w:rsidR="00422354" w:rsidRPr="00A66AA3">
        <w:rPr>
          <w:rFonts w:asciiTheme="minorHAnsi" w:hAnsiTheme="minorHAnsi"/>
          <w:sz w:val="24"/>
          <w:szCs w:val="24"/>
        </w:rPr>
        <w:t>TIC</w:t>
      </w:r>
      <w:r w:rsidR="003E6111" w:rsidRPr="00A66AA3">
        <w:rPr>
          <w:rFonts w:asciiTheme="minorHAnsi" w:hAnsiTheme="minorHAnsi"/>
          <w:sz w:val="24"/>
          <w:szCs w:val="24"/>
        </w:rPr>
        <w:t xml:space="preserve">, assegurando uma melhor orientação da oferta de formação profissional; </w:t>
      </w:r>
    </w:p>
    <w:p w14:paraId="16A2ABDA" w14:textId="36BA9107" w:rsidR="003E6111" w:rsidRPr="00A66AA3" w:rsidRDefault="0045215A"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Desenvolvendo</w:t>
      </w:r>
      <w:r w:rsidR="003E6111" w:rsidRPr="00A66AA3">
        <w:rPr>
          <w:rFonts w:asciiTheme="minorHAnsi" w:hAnsiTheme="minorHAnsi"/>
          <w:sz w:val="24"/>
          <w:szCs w:val="24"/>
        </w:rPr>
        <w:t xml:space="preserve"> processos de reconhecimento, validação e certificação de competências digitais adquiridas em contextos formais, informais e não formais ;</w:t>
      </w:r>
    </w:p>
    <w:p w14:paraId="79A788E8" w14:textId="64592253" w:rsidR="003E6111" w:rsidRPr="00A66AA3" w:rsidRDefault="003E6111"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Promov</w:t>
      </w:r>
      <w:r w:rsidR="0045215A" w:rsidRPr="00A66AA3">
        <w:rPr>
          <w:rFonts w:asciiTheme="minorHAnsi" w:hAnsiTheme="minorHAnsi"/>
          <w:sz w:val="24"/>
          <w:szCs w:val="24"/>
        </w:rPr>
        <w:t>endo</w:t>
      </w:r>
      <w:r w:rsidRPr="00A66AA3">
        <w:rPr>
          <w:rFonts w:asciiTheme="minorHAnsi" w:hAnsiTheme="minorHAnsi"/>
          <w:sz w:val="24"/>
          <w:szCs w:val="24"/>
        </w:rPr>
        <w:t xml:space="preserve"> a utilização segura da Internet;</w:t>
      </w:r>
    </w:p>
    <w:p w14:paraId="2B3C2DC2" w14:textId="0E56E48F" w:rsidR="003E6111" w:rsidRPr="00A66AA3" w:rsidRDefault="0045215A"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Assegurando</w:t>
      </w:r>
      <w:r w:rsidR="003E6111" w:rsidRPr="00A66AA3">
        <w:rPr>
          <w:rFonts w:asciiTheme="minorHAnsi" w:hAnsiTheme="minorHAnsi"/>
          <w:sz w:val="24"/>
          <w:szCs w:val="24"/>
        </w:rPr>
        <w:t xml:space="preserve"> percursos de formação digital para jovens e </w:t>
      </w:r>
      <w:r w:rsidR="00786127" w:rsidRPr="00A66AA3">
        <w:rPr>
          <w:rFonts w:asciiTheme="minorHAnsi" w:hAnsiTheme="minorHAnsi"/>
          <w:sz w:val="24"/>
          <w:szCs w:val="24"/>
        </w:rPr>
        <w:t>adultos;</w:t>
      </w:r>
    </w:p>
    <w:p w14:paraId="3EB44085" w14:textId="25E4D38D" w:rsidR="003E6111" w:rsidRPr="00A66AA3" w:rsidRDefault="0045215A"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 xml:space="preserve">Promovendo </w:t>
      </w:r>
      <w:r w:rsidR="003E6111" w:rsidRPr="00A66AA3">
        <w:rPr>
          <w:rFonts w:asciiTheme="minorHAnsi" w:hAnsiTheme="minorHAnsi"/>
          <w:sz w:val="24"/>
          <w:szCs w:val="24"/>
        </w:rPr>
        <w:t>a literacia digital através da inclusão em diferentes percursos formativos de Unidades de Fo</w:t>
      </w:r>
      <w:r w:rsidR="00786127" w:rsidRPr="00A66AA3">
        <w:rPr>
          <w:rFonts w:asciiTheme="minorHAnsi" w:hAnsiTheme="minorHAnsi"/>
          <w:sz w:val="24"/>
          <w:szCs w:val="24"/>
        </w:rPr>
        <w:t xml:space="preserve">rmação de Curta Duração em </w:t>
      </w:r>
      <w:r w:rsidR="00422354" w:rsidRPr="00A66AA3">
        <w:rPr>
          <w:rFonts w:asciiTheme="minorHAnsi" w:hAnsiTheme="minorHAnsi"/>
          <w:sz w:val="24"/>
          <w:szCs w:val="24"/>
        </w:rPr>
        <w:t>TIC</w:t>
      </w:r>
      <w:r w:rsidR="00786127" w:rsidRPr="00A66AA3">
        <w:rPr>
          <w:rFonts w:asciiTheme="minorHAnsi" w:hAnsiTheme="minorHAnsi"/>
          <w:sz w:val="24"/>
          <w:szCs w:val="24"/>
        </w:rPr>
        <w:t>;</w:t>
      </w:r>
    </w:p>
    <w:p w14:paraId="63604D78" w14:textId="6FF106E9" w:rsidR="003E6111" w:rsidRPr="00A66AA3" w:rsidRDefault="0045215A"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 xml:space="preserve">Reforçando </w:t>
      </w:r>
      <w:r w:rsidR="003E6111" w:rsidRPr="00A66AA3">
        <w:rPr>
          <w:rFonts w:asciiTheme="minorHAnsi" w:hAnsiTheme="minorHAnsi"/>
          <w:sz w:val="24"/>
          <w:szCs w:val="24"/>
        </w:rPr>
        <w:t>a oferta formativa na modalidade a distância.</w:t>
      </w:r>
    </w:p>
    <w:p w14:paraId="0088D136" w14:textId="77777777" w:rsidR="003E6111" w:rsidRPr="00FC014B" w:rsidRDefault="003E6111" w:rsidP="00FC014B">
      <w:pPr>
        <w:numPr>
          <w:ilvl w:val="0"/>
          <w:numId w:val="1"/>
        </w:numPr>
        <w:spacing w:before="120"/>
        <w:ind w:left="426" w:hanging="426"/>
        <w:contextualSpacing/>
        <w:jc w:val="both"/>
        <w:rPr>
          <w:rFonts w:asciiTheme="minorHAnsi" w:hAnsiTheme="minorHAnsi"/>
          <w:b/>
          <w:sz w:val="24"/>
          <w:szCs w:val="24"/>
        </w:rPr>
      </w:pPr>
      <w:r w:rsidRPr="00A66AA3">
        <w:rPr>
          <w:rFonts w:asciiTheme="minorHAnsi" w:hAnsiTheme="minorHAnsi"/>
          <w:b/>
          <w:sz w:val="24"/>
          <w:szCs w:val="24"/>
        </w:rPr>
        <w:t>Promover novas competências digitais na administração pública e na interação com os cidadãos</w:t>
      </w:r>
    </w:p>
    <w:p w14:paraId="52277664" w14:textId="06F7577D" w:rsidR="001B10A6" w:rsidRPr="00A66AA3" w:rsidRDefault="003564C5"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 xml:space="preserve">Criando </w:t>
      </w:r>
      <w:r w:rsidR="001B10A6" w:rsidRPr="00A66AA3">
        <w:rPr>
          <w:rFonts w:asciiTheme="minorHAnsi" w:hAnsiTheme="minorHAnsi"/>
          <w:sz w:val="24"/>
          <w:szCs w:val="24"/>
        </w:rPr>
        <w:t>um quadro dinâmico de referência de competências digitais específico para a administração pública tendo por base a evolução contínua de quadros de referência Europeus já existentes;</w:t>
      </w:r>
    </w:p>
    <w:p w14:paraId="44F22D67" w14:textId="245F98A5" w:rsidR="003564C5" w:rsidRPr="00A66AA3" w:rsidRDefault="003564C5" w:rsidP="00FC014B">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 xml:space="preserve">Promovendo e mantendo </w:t>
      </w:r>
      <w:r w:rsidR="001B10A6" w:rsidRPr="00A66AA3">
        <w:rPr>
          <w:rFonts w:asciiTheme="minorHAnsi" w:hAnsiTheme="minorHAnsi"/>
          <w:sz w:val="24"/>
          <w:szCs w:val="24"/>
        </w:rPr>
        <w:t xml:space="preserve">um sistema </w:t>
      </w:r>
      <w:r w:rsidR="001B10A6" w:rsidRPr="00A66AA3">
        <w:rPr>
          <w:rFonts w:asciiTheme="minorHAnsi" w:hAnsiTheme="minorHAnsi"/>
          <w:i/>
          <w:sz w:val="24"/>
          <w:szCs w:val="24"/>
        </w:rPr>
        <w:t>online</w:t>
      </w:r>
      <w:r w:rsidR="001B10A6" w:rsidRPr="00A66AA3">
        <w:rPr>
          <w:rFonts w:asciiTheme="minorHAnsi" w:hAnsiTheme="minorHAnsi"/>
          <w:sz w:val="24"/>
          <w:szCs w:val="24"/>
        </w:rPr>
        <w:t xml:space="preserve"> de autodiagnóstico das competências digitais dos trabalhadores em funções públicas;</w:t>
      </w:r>
    </w:p>
    <w:p w14:paraId="362C8EF6" w14:textId="6FC701E8" w:rsidR="003564C5" w:rsidRPr="008F222A" w:rsidRDefault="003564C5" w:rsidP="00A66AA3">
      <w:pPr>
        <w:pStyle w:val="PargrafodaLista"/>
        <w:numPr>
          <w:ilvl w:val="0"/>
          <w:numId w:val="7"/>
        </w:numPr>
        <w:spacing w:before="120"/>
        <w:ind w:left="709" w:hanging="283"/>
        <w:jc w:val="both"/>
        <w:rPr>
          <w:rFonts w:asciiTheme="minorHAnsi" w:hAnsiTheme="minorHAnsi"/>
          <w:sz w:val="24"/>
          <w:szCs w:val="24"/>
        </w:rPr>
      </w:pPr>
      <w:r w:rsidRPr="00A66AA3">
        <w:rPr>
          <w:rFonts w:asciiTheme="minorHAnsi" w:hAnsiTheme="minorHAnsi"/>
          <w:sz w:val="24"/>
          <w:szCs w:val="24"/>
        </w:rPr>
        <w:t xml:space="preserve">Promovendo </w:t>
      </w:r>
      <w:r w:rsidR="001B10A6" w:rsidRPr="00A66AA3">
        <w:rPr>
          <w:rFonts w:asciiTheme="minorHAnsi" w:hAnsiTheme="minorHAnsi"/>
          <w:sz w:val="24"/>
          <w:szCs w:val="24"/>
        </w:rPr>
        <w:t xml:space="preserve">a qualificação digital dos trabalhadores em funções públicas, e, consequentemente, a capacidade da administração pública para melhorar e modernizar </w:t>
      </w:r>
      <w:r w:rsidR="001B10A6" w:rsidRPr="00A66AA3">
        <w:rPr>
          <w:rFonts w:asciiTheme="minorHAnsi" w:hAnsiTheme="minorHAnsi"/>
          <w:sz w:val="24"/>
          <w:szCs w:val="24"/>
        </w:rPr>
        <w:lastRenderedPageBreak/>
        <w:t>os serviços públicos, nomeadamente através do desenvolvimento de novas soluções digitais, em articulação com os programas Simplex e Estratégia TIC 2020</w:t>
      </w:r>
    </w:p>
    <w:p w14:paraId="12BB1452" w14:textId="6A542480" w:rsidR="00A66AA3" w:rsidRDefault="00F46D4D" w:rsidP="008F222A">
      <w:pPr>
        <w:spacing w:before="240"/>
        <w:jc w:val="both"/>
        <w:rPr>
          <w:rFonts w:asciiTheme="minorHAnsi" w:hAnsiTheme="minorHAnsi"/>
          <w:sz w:val="24"/>
          <w:szCs w:val="24"/>
        </w:rPr>
      </w:pPr>
      <w:r w:rsidRPr="00FC014B">
        <w:rPr>
          <w:rFonts w:asciiTheme="minorHAnsi" w:hAnsiTheme="minorHAnsi"/>
          <w:b/>
          <w:sz w:val="24"/>
          <w:szCs w:val="24"/>
          <w:u w:val="single"/>
        </w:rPr>
        <w:t>5</w:t>
      </w:r>
      <w:r w:rsidR="003E6111" w:rsidRPr="00FC014B">
        <w:rPr>
          <w:rFonts w:asciiTheme="minorHAnsi" w:hAnsiTheme="minorHAnsi"/>
          <w:b/>
          <w:sz w:val="24"/>
          <w:szCs w:val="24"/>
          <w:u w:val="single"/>
        </w:rPr>
        <w:t>.2</w:t>
      </w:r>
      <w:r w:rsidR="00787A18" w:rsidRPr="00A66AA3">
        <w:rPr>
          <w:rFonts w:asciiTheme="minorHAnsi" w:hAnsiTheme="minorHAnsi"/>
          <w:sz w:val="24"/>
          <w:szCs w:val="24"/>
          <w:u w:val="single"/>
        </w:rPr>
        <w:t xml:space="preserve"> Desafio </w:t>
      </w:r>
      <w:r w:rsidR="003E6111" w:rsidRPr="00A66AA3">
        <w:rPr>
          <w:rFonts w:asciiTheme="minorHAnsi" w:hAnsiTheme="minorHAnsi"/>
          <w:sz w:val="24"/>
          <w:szCs w:val="24"/>
          <w:u w:val="single"/>
        </w:rPr>
        <w:t>2</w:t>
      </w:r>
      <w:r w:rsidR="00787A18" w:rsidRPr="00A66AA3">
        <w:rPr>
          <w:rFonts w:asciiTheme="minorHAnsi" w:hAnsiTheme="minorHAnsi"/>
          <w:sz w:val="24"/>
          <w:szCs w:val="24"/>
        </w:rPr>
        <w:t xml:space="preserve">: </w:t>
      </w:r>
      <w:r w:rsidR="00A66AA3" w:rsidRPr="00C445FA">
        <w:rPr>
          <w:rFonts w:asciiTheme="minorHAnsi" w:hAnsiTheme="minorHAnsi"/>
          <w:sz w:val="24"/>
          <w:szCs w:val="24"/>
        </w:rPr>
        <w:t xml:space="preserve">Estimular a </w:t>
      </w:r>
      <w:r w:rsidR="00A66AA3" w:rsidRPr="00C445FA">
        <w:rPr>
          <w:rFonts w:asciiTheme="minorHAnsi" w:hAnsiTheme="minorHAnsi"/>
          <w:b/>
          <w:sz w:val="24"/>
          <w:szCs w:val="24"/>
        </w:rPr>
        <w:t>empregabilidade</w:t>
      </w:r>
      <w:r w:rsidR="00A66AA3" w:rsidRPr="00C445FA">
        <w:rPr>
          <w:rFonts w:asciiTheme="minorHAnsi" w:hAnsiTheme="minorHAnsi"/>
          <w:sz w:val="24"/>
          <w:szCs w:val="24"/>
        </w:rPr>
        <w:t xml:space="preserve"> e a capacitação e </w:t>
      </w:r>
      <w:r w:rsidR="00A66AA3" w:rsidRPr="003D4FB3">
        <w:rPr>
          <w:rFonts w:asciiTheme="minorHAnsi" w:hAnsiTheme="minorHAnsi"/>
          <w:b/>
          <w:sz w:val="24"/>
          <w:szCs w:val="24"/>
        </w:rPr>
        <w:t>especialização</w:t>
      </w:r>
      <w:r w:rsidR="00A66AA3" w:rsidRPr="00C445FA">
        <w:rPr>
          <w:rFonts w:asciiTheme="minorHAnsi" w:hAnsiTheme="minorHAnsi"/>
          <w:sz w:val="24"/>
          <w:szCs w:val="24"/>
        </w:rPr>
        <w:t xml:space="preserve"> profissional em tecnologias e aplicações digitais, de modo a responder à crescente procura do mercado e a promover a qualificação do emprego numa </w:t>
      </w:r>
      <w:r w:rsidR="00A66AA3" w:rsidRPr="00E20A3D">
        <w:rPr>
          <w:rFonts w:asciiTheme="minorHAnsi" w:hAnsiTheme="minorHAnsi"/>
          <w:b/>
          <w:sz w:val="24"/>
          <w:szCs w:val="24"/>
        </w:rPr>
        <w:t>economia de maior valor acrescentado</w:t>
      </w:r>
      <w:r w:rsidR="00A66AA3" w:rsidRPr="00C445FA">
        <w:rPr>
          <w:rFonts w:asciiTheme="minorHAnsi" w:hAnsiTheme="minorHAnsi"/>
          <w:sz w:val="24"/>
          <w:szCs w:val="24"/>
        </w:rPr>
        <w:t>;</w:t>
      </w:r>
    </w:p>
    <w:p w14:paraId="71E1C566" w14:textId="44F0DAE1" w:rsidR="00873D95" w:rsidRPr="00A66AA3" w:rsidRDefault="00873D95" w:rsidP="00A66AA3">
      <w:pPr>
        <w:spacing w:before="120"/>
        <w:jc w:val="both"/>
        <w:rPr>
          <w:rFonts w:asciiTheme="minorHAnsi" w:hAnsiTheme="minorHAnsi"/>
          <w:sz w:val="24"/>
          <w:szCs w:val="24"/>
        </w:rPr>
      </w:pPr>
      <w:r w:rsidRPr="00A66AA3">
        <w:rPr>
          <w:rFonts w:asciiTheme="minorHAnsi" w:hAnsiTheme="minorHAnsi"/>
          <w:sz w:val="24"/>
          <w:szCs w:val="24"/>
        </w:rPr>
        <w:t xml:space="preserve">As necessidades do mercado de trabalho em TIC têm vindo a crescer de forma muito expressiva e, apesar </w:t>
      </w:r>
      <w:r w:rsidR="005E5DF7" w:rsidRPr="00A66AA3">
        <w:rPr>
          <w:rFonts w:asciiTheme="minorHAnsi" w:hAnsiTheme="minorHAnsi"/>
          <w:sz w:val="24"/>
          <w:szCs w:val="24"/>
        </w:rPr>
        <w:t xml:space="preserve">das </w:t>
      </w:r>
      <w:r w:rsidR="00A15783" w:rsidRPr="00A66AA3">
        <w:rPr>
          <w:rFonts w:asciiTheme="minorHAnsi" w:hAnsiTheme="minorHAnsi"/>
          <w:sz w:val="24"/>
          <w:szCs w:val="24"/>
        </w:rPr>
        <w:t xml:space="preserve">ainda </w:t>
      </w:r>
      <w:r w:rsidR="005E5DF7" w:rsidRPr="00A66AA3">
        <w:rPr>
          <w:rFonts w:asciiTheme="minorHAnsi" w:hAnsiTheme="minorHAnsi"/>
          <w:sz w:val="24"/>
          <w:szCs w:val="24"/>
        </w:rPr>
        <w:t xml:space="preserve">elevadas taxas </w:t>
      </w:r>
      <w:r w:rsidRPr="00A66AA3">
        <w:rPr>
          <w:rFonts w:asciiTheme="minorHAnsi" w:hAnsiTheme="minorHAnsi"/>
          <w:sz w:val="24"/>
          <w:szCs w:val="24"/>
        </w:rPr>
        <w:t>de desemprego, em particular do desemprego jovem (</w:t>
      </w:r>
      <w:r w:rsidR="00A15783" w:rsidRPr="00A66AA3">
        <w:rPr>
          <w:rFonts w:asciiTheme="minorHAnsi" w:hAnsiTheme="minorHAnsi"/>
          <w:sz w:val="24"/>
          <w:szCs w:val="24"/>
        </w:rPr>
        <w:t xml:space="preserve">inclusive </w:t>
      </w:r>
      <w:r w:rsidRPr="00A66AA3">
        <w:rPr>
          <w:rFonts w:asciiTheme="minorHAnsi" w:hAnsiTheme="minorHAnsi"/>
          <w:sz w:val="24"/>
          <w:szCs w:val="24"/>
        </w:rPr>
        <w:t>jovens com formação secundária ou superior)</w:t>
      </w:r>
      <w:r w:rsidR="00A15783" w:rsidRPr="00A66AA3">
        <w:rPr>
          <w:rFonts w:asciiTheme="minorHAnsi" w:hAnsiTheme="minorHAnsi"/>
          <w:sz w:val="24"/>
          <w:szCs w:val="24"/>
        </w:rPr>
        <w:t xml:space="preserve"> e do desemprego de longa duração (DLD)</w:t>
      </w:r>
      <w:r w:rsidRPr="00A66AA3">
        <w:rPr>
          <w:rFonts w:asciiTheme="minorHAnsi" w:hAnsiTheme="minorHAnsi"/>
          <w:sz w:val="24"/>
          <w:szCs w:val="24"/>
        </w:rPr>
        <w:t>, a res</w:t>
      </w:r>
      <w:r w:rsidR="00522980" w:rsidRPr="00A66AA3">
        <w:rPr>
          <w:rFonts w:asciiTheme="minorHAnsi" w:hAnsiTheme="minorHAnsi"/>
          <w:sz w:val="24"/>
          <w:szCs w:val="24"/>
        </w:rPr>
        <w:t>posta a essas necessidades não tem sido</w:t>
      </w:r>
      <w:r w:rsidRPr="00A66AA3">
        <w:rPr>
          <w:rFonts w:asciiTheme="minorHAnsi" w:hAnsiTheme="minorHAnsi"/>
          <w:sz w:val="24"/>
          <w:szCs w:val="24"/>
        </w:rPr>
        <w:t xml:space="preserve"> suficiente, existindo a perceção de que o problema tende a acentuar-se. Este desencontro entre as necessidades do mercado de trabalho e </w:t>
      </w:r>
      <w:r w:rsidR="00A8246C" w:rsidRPr="00A66AA3">
        <w:rPr>
          <w:rFonts w:asciiTheme="minorHAnsi" w:hAnsiTheme="minorHAnsi"/>
          <w:sz w:val="24"/>
          <w:szCs w:val="24"/>
        </w:rPr>
        <w:t xml:space="preserve">a </w:t>
      </w:r>
      <w:r w:rsidR="00522980" w:rsidRPr="00A66AA3">
        <w:rPr>
          <w:rFonts w:asciiTheme="minorHAnsi" w:hAnsiTheme="minorHAnsi"/>
          <w:sz w:val="24"/>
          <w:szCs w:val="24"/>
        </w:rPr>
        <w:t>disponibilidade</w:t>
      </w:r>
      <w:r w:rsidR="00A8246C" w:rsidRPr="00A66AA3">
        <w:rPr>
          <w:rFonts w:asciiTheme="minorHAnsi" w:hAnsiTheme="minorHAnsi"/>
          <w:sz w:val="24"/>
          <w:szCs w:val="24"/>
        </w:rPr>
        <w:t xml:space="preserve"> de profissionais qualificados </w:t>
      </w:r>
      <w:r w:rsidRPr="00A66AA3">
        <w:rPr>
          <w:rFonts w:asciiTheme="minorHAnsi" w:hAnsiTheme="minorHAnsi"/>
          <w:sz w:val="24"/>
          <w:szCs w:val="24"/>
        </w:rPr>
        <w:t xml:space="preserve">obriga a intervir em diversas dimensões e níveis para que seja reforçada a </w:t>
      </w:r>
      <w:r w:rsidR="00A8246C" w:rsidRPr="00A66AA3">
        <w:rPr>
          <w:rFonts w:asciiTheme="minorHAnsi" w:hAnsiTheme="minorHAnsi"/>
          <w:sz w:val="24"/>
          <w:szCs w:val="24"/>
        </w:rPr>
        <w:t xml:space="preserve">oferta formativa </w:t>
      </w:r>
      <w:r w:rsidRPr="00A66AA3">
        <w:rPr>
          <w:rFonts w:asciiTheme="minorHAnsi" w:hAnsiTheme="minorHAnsi"/>
          <w:sz w:val="24"/>
          <w:szCs w:val="24"/>
        </w:rPr>
        <w:t>em TIC.</w:t>
      </w:r>
    </w:p>
    <w:p w14:paraId="53658CB8" w14:textId="70A25DB4" w:rsidR="00787A18" w:rsidRPr="00A66AA3" w:rsidRDefault="00A66AA3" w:rsidP="00A66AA3">
      <w:pPr>
        <w:spacing w:before="120"/>
        <w:jc w:val="both"/>
        <w:rPr>
          <w:rFonts w:asciiTheme="minorHAnsi" w:hAnsiTheme="minorHAnsi"/>
          <w:sz w:val="24"/>
          <w:szCs w:val="24"/>
        </w:rPr>
      </w:pPr>
      <w:r>
        <w:rPr>
          <w:rFonts w:asciiTheme="minorHAnsi" w:hAnsiTheme="minorHAnsi"/>
          <w:sz w:val="24"/>
          <w:szCs w:val="24"/>
        </w:rPr>
        <w:t xml:space="preserve">É pois </w:t>
      </w:r>
      <w:r w:rsidR="00787A18" w:rsidRPr="00A66AA3">
        <w:rPr>
          <w:rFonts w:asciiTheme="minorHAnsi" w:hAnsiTheme="minorHAnsi"/>
          <w:sz w:val="24"/>
          <w:szCs w:val="24"/>
        </w:rPr>
        <w:t xml:space="preserve">uma prioridade, no futuro imediato, a promoção </w:t>
      </w:r>
      <w:r w:rsidR="005E5DF7" w:rsidRPr="00A66AA3">
        <w:rPr>
          <w:rFonts w:asciiTheme="minorHAnsi" w:hAnsiTheme="minorHAnsi"/>
          <w:sz w:val="24"/>
          <w:szCs w:val="24"/>
        </w:rPr>
        <w:t xml:space="preserve">da </w:t>
      </w:r>
      <w:r w:rsidR="00787A18" w:rsidRPr="00A66AA3">
        <w:rPr>
          <w:rFonts w:asciiTheme="minorHAnsi" w:hAnsiTheme="minorHAnsi"/>
          <w:sz w:val="24"/>
          <w:szCs w:val="24"/>
        </w:rPr>
        <w:t xml:space="preserve">formação de técnicos intermédios, em áreas bem definidas e dirigidas a </w:t>
      </w:r>
      <w:r w:rsidR="005E5DF7" w:rsidRPr="00A66AA3">
        <w:rPr>
          <w:rFonts w:asciiTheme="minorHAnsi" w:hAnsiTheme="minorHAnsi"/>
          <w:sz w:val="24"/>
          <w:szCs w:val="24"/>
        </w:rPr>
        <w:t xml:space="preserve">setores </w:t>
      </w:r>
      <w:r w:rsidR="00787A18" w:rsidRPr="00A66AA3">
        <w:rPr>
          <w:rFonts w:asciiTheme="minorHAnsi" w:hAnsiTheme="minorHAnsi"/>
          <w:sz w:val="24"/>
          <w:szCs w:val="24"/>
        </w:rPr>
        <w:t xml:space="preserve">económicos específicos, </w:t>
      </w:r>
      <w:r w:rsidR="00047BEB" w:rsidRPr="00A66AA3">
        <w:rPr>
          <w:rFonts w:asciiTheme="minorHAnsi" w:hAnsiTheme="minorHAnsi"/>
          <w:sz w:val="24"/>
          <w:szCs w:val="24"/>
        </w:rPr>
        <w:t xml:space="preserve">setores esses </w:t>
      </w:r>
      <w:r w:rsidR="00787A18" w:rsidRPr="00A66AA3">
        <w:rPr>
          <w:rFonts w:asciiTheme="minorHAnsi" w:hAnsiTheme="minorHAnsi"/>
          <w:sz w:val="24"/>
          <w:szCs w:val="24"/>
        </w:rPr>
        <w:t xml:space="preserve">que </w:t>
      </w:r>
      <w:r w:rsidR="005E5DF7" w:rsidRPr="00A66AA3">
        <w:rPr>
          <w:rFonts w:asciiTheme="minorHAnsi" w:hAnsiTheme="minorHAnsi"/>
          <w:sz w:val="24"/>
          <w:szCs w:val="24"/>
        </w:rPr>
        <w:t>tê</w:t>
      </w:r>
      <w:r w:rsidR="002A1140" w:rsidRPr="00A66AA3">
        <w:rPr>
          <w:rFonts w:asciiTheme="minorHAnsi" w:hAnsiTheme="minorHAnsi"/>
          <w:sz w:val="24"/>
          <w:szCs w:val="24"/>
        </w:rPr>
        <w:t>m</w:t>
      </w:r>
      <w:r w:rsidR="005E5DF7" w:rsidRPr="00A66AA3">
        <w:rPr>
          <w:rFonts w:asciiTheme="minorHAnsi" w:hAnsiTheme="minorHAnsi"/>
          <w:sz w:val="24"/>
          <w:szCs w:val="24"/>
        </w:rPr>
        <w:t xml:space="preserve">, </w:t>
      </w:r>
      <w:r w:rsidR="00787A18" w:rsidRPr="00A66AA3">
        <w:rPr>
          <w:rFonts w:asciiTheme="minorHAnsi" w:hAnsiTheme="minorHAnsi"/>
          <w:sz w:val="24"/>
          <w:szCs w:val="24"/>
        </w:rPr>
        <w:t>de ser envolvidos no processo desde o início</w:t>
      </w:r>
      <w:r w:rsidR="002B4CB0" w:rsidRPr="00A66AA3">
        <w:rPr>
          <w:rFonts w:asciiTheme="minorHAnsi" w:hAnsiTheme="minorHAnsi"/>
          <w:sz w:val="24"/>
          <w:szCs w:val="24"/>
        </w:rPr>
        <w:t>,</w:t>
      </w:r>
      <w:r w:rsidR="00787A18" w:rsidRPr="00A66AA3">
        <w:rPr>
          <w:rFonts w:asciiTheme="minorHAnsi" w:hAnsiTheme="minorHAnsi"/>
          <w:sz w:val="24"/>
          <w:szCs w:val="24"/>
        </w:rPr>
        <w:t xml:space="preserve"> nomeadamente através da oferta generalizada de estágios</w:t>
      </w:r>
      <w:r w:rsidR="001A596C" w:rsidRPr="00A66AA3">
        <w:rPr>
          <w:rFonts w:asciiTheme="minorHAnsi" w:hAnsiTheme="minorHAnsi"/>
          <w:sz w:val="24"/>
          <w:szCs w:val="24"/>
        </w:rPr>
        <w:t xml:space="preserve"> e de contextos de formação conjunta/colaborativa</w:t>
      </w:r>
      <w:r>
        <w:rPr>
          <w:rFonts w:asciiTheme="minorHAnsi" w:hAnsiTheme="minorHAnsi"/>
          <w:sz w:val="24"/>
          <w:szCs w:val="24"/>
        </w:rPr>
        <w:t xml:space="preserve">, bem como </w:t>
      </w:r>
      <w:r w:rsidR="00787A18" w:rsidRPr="00A66AA3">
        <w:rPr>
          <w:rFonts w:asciiTheme="minorHAnsi" w:hAnsiTheme="minorHAnsi"/>
          <w:sz w:val="24"/>
          <w:szCs w:val="24"/>
        </w:rPr>
        <w:t xml:space="preserve">ações de </w:t>
      </w:r>
      <w:r w:rsidR="000118BA" w:rsidRPr="00A66AA3">
        <w:rPr>
          <w:rFonts w:asciiTheme="minorHAnsi" w:hAnsiTheme="minorHAnsi"/>
          <w:sz w:val="24"/>
          <w:szCs w:val="24"/>
        </w:rPr>
        <w:t>reorientação profissional nas áreas das competências digitais</w:t>
      </w:r>
      <w:r w:rsidR="00787A18" w:rsidRPr="00A66AA3">
        <w:rPr>
          <w:rFonts w:asciiTheme="minorHAnsi" w:hAnsiTheme="minorHAnsi"/>
          <w:sz w:val="24"/>
          <w:szCs w:val="24"/>
        </w:rPr>
        <w:t>, de preparação intensiv</w:t>
      </w:r>
      <w:r w:rsidR="00DD6DDA" w:rsidRPr="00A66AA3">
        <w:rPr>
          <w:rFonts w:asciiTheme="minorHAnsi" w:hAnsiTheme="minorHAnsi"/>
          <w:sz w:val="24"/>
          <w:szCs w:val="24"/>
        </w:rPr>
        <w:t>a de docentes</w:t>
      </w:r>
      <w:r w:rsidR="002A1140" w:rsidRPr="00A66AA3">
        <w:rPr>
          <w:rFonts w:asciiTheme="minorHAnsi" w:hAnsiTheme="minorHAnsi"/>
          <w:sz w:val="24"/>
          <w:szCs w:val="24"/>
        </w:rPr>
        <w:t xml:space="preserve"> e de formadores </w:t>
      </w:r>
      <w:r w:rsidR="00DD6DDA" w:rsidRPr="00A66AA3">
        <w:rPr>
          <w:rFonts w:asciiTheme="minorHAnsi" w:hAnsiTheme="minorHAnsi"/>
          <w:sz w:val="24"/>
          <w:szCs w:val="24"/>
        </w:rPr>
        <w:t>para as áreas TIC</w:t>
      </w:r>
      <w:r w:rsidR="00787A18" w:rsidRPr="00A66AA3">
        <w:rPr>
          <w:rFonts w:asciiTheme="minorHAnsi" w:hAnsiTheme="minorHAnsi"/>
          <w:sz w:val="24"/>
          <w:szCs w:val="24"/>
        </w:rPr>
        <w:t xml:space="preserve"> e de formação avançada, conducente ou não a grau, </w:t>
      </w:r>
      <w:r w:rsidR="006C6F85" w:rsidRPr="00A66AA3">
        <w:rPr>
          <w:rFonts w:asciiTheme="minorHAnsi" w:hAnsiTheme="minorHAnsi"/>
          <w:sz w:val="24"/>
          <w:szCs w:val="24"/>
        </w:rPr>
        <w:t>em particular para os setores económicos mas também para as áreas culturais e a administração pública em geral</w:t>
      </w:r>
      <w:r w:rsidR="00787A18" w:rsidRPr="00A66AA3">
        <w:rPr>
          <w:rFonts w:asciiTheme="minorHAnsi" w:hAnsiTheme="minorHAnsi"/>
          <w:sz w:val="24"/>
          <w:szCs w:val="24"/>
        </w:rPr>
        <w:t>.</w:t>
      </w:r>
    </w:p>
    <w:p w14:paraId="0528907E" w14:textId="04867B91" w:rsidR="00A66AA3" w:rsidRPr="00FC014B" w:rsidRDefault="00A66AA3" w:rsidP="00A66AA3">
      <w:pPr>
        <w:spacing w:before="120"/>
        <w:jc w:val="both"/>
        <w:rPr>
          <w:rFonts w:asciiTheme="minorHAnsi" w:hAnsiTheme="minorHAnsi"/>
          <w:color w:val="auto"/>
          <w:sz w:val="24"/>
          <w:szCs w:val="24"/>
        </w:rPr>
      </w:pPr>
      <w:r w:rsidRPr="00FC014B">
        <w:rPr>
          <w:rFonts w:asciiTheme="minorHAnsi" w:hAnsiTheme="minorHAnsi" w:cs="Calibri"/>
          <w:color w:val="auto"/>
          <w:sz w:val="24"/>
          <w:szCs w:val="24"/>
        </w:rPr>
        <w:t>Para levar a cabo um p</w:t>
      </w:r>
      <w:r w:rsidR="00241D16">
        <w:rPr>
          <w:rFonts w:asciiTheme="minorHAnsi" w:hAnsiTheme="minorHAnsi" w:cs="Calibri"/>
          <w:color w:val="auto"/>
          <w:sz w:val="24"/>
          <w:szCs w:val="24"/>
        </w:rPr>
        <w:t>rograma deste tipo, é essencial:</w:t>
      </w:r>
    </w:p>
    <w:p w14:paraId="5F87F829" w14:textId="08C06C2B" w:rsidR="00787A18" w:rsidRPr="00A66AA3" w:rsidRDefault="00787A18" w:rsidP="00FC014B">
      <w:pPr>
        <w:numPr>
          <w:ilvl w:val="0"/>
          <w:numId w:val="13"/>
        </w:numPr>
        <w:spacing w:before="120"/>
        <w:ind w:left="426" w:hanging="426"/>
        <w:contextualSpacing/>
        <w:jc w:val="both"/>
        <w:rPr>
          <w:rFonts w:asciiTheme="minorHAnsi" w:hAnsiTheme="minorHAnsi"/>
          <w:sz w:val="24"/>
          <w:szCs w:val="24"/>
        </w:rPr>
      </w:pPr>
      <w:r w:rsidRPr="00A66AA3">
        <w:rPr>
          <w:rFonts w:asciiTheme="minorHAnsi" w:hAnsiTheme="minorHAnsi"/>
          <w:b/>
          <w:sz w:val="24"/>
          <w:szCs w:val="24"/>
        </w:rPr>
        <w:t>Mob</w:t>
      </w:r>
      <w:r w:rsidR="00FA21F9" w:rsidRPr="00A66AA3">
        <w:rPr>
          <w:rFonts w:asciiTheme="minorHAnsi" w:hAnsiTheme="minorHAnsi"/>
          <w:b/>
          <w:sz w:val="24"/>
          <w:szCs w:val="24"/>
        </w:rPr>
        <w:t>ilizar a sociedade civil e os a</w:t>
      </w:r>
      <w:r w:rsidRPr="00A66AA3">
        <w:rPr>
          <w:rFonts w:asciiTheme="minorHAnsi" w:hAnsiTheme="minorHAnsi"/>
          <w:b/>
          <w:sz w:val="24"/>
          <w:szCs w:val="24"/>
        </w:rPr>
        <w:t xml:space="preserve">tores sociais e económicos, </w:t>
      </w:r>
      <w:r w:rsidRPr="00A66AA3">
        <w:rPr>
          <w:rFonts w:asciiTheme="minorHAnsi" w:hAnsiTheme="minorHAnsi"/>
          <w:sz w:val="24"/>
          <w:szCs w:val="24"/>
        </w:rPr>
        <w:t xml:space="preserve">incluindo, em particular, as empresas, associações empresariais e formadores públicos e privados, identificando sistematicamente as </w:t>
      </w:r>
      <w:r w:rsidR="000118BA" w:rsidRPr="00A66AA3">
        <w:rPr>
          <w:rFonts w:asciiTheme="minorHAnsi" w:hAnsiTheme="minorHAnsi"/>
          <w:sz w:val="24"/>
          <w:szCs w:val="24"/>
        </w:rPr>
        <w:t>expe</w:t>
      </w:r>
      <w:r w:rsidR="00D442BD" w:rsidRPr="00A66AA3">
        <w:rPr>
          <w:rFonts w:asciiTheme="minorHAnsi" w:hAnsiTheme="minorHAnsi"/>
          <w:sz w:val="24"/>
          <w:szCs w:val="24"/>
        </w:rPr>
        <w:t>c</w:t>
      </w:r>
      <w:r w:rsidR="000118BA" w:rsidRPr="00A66AA3">
        <w:rPr>
          <w:rFonts w:asciiTheme="minorHAnsi" w:hAnsiTheme="minorHAnsi"/>
          <w:sz w:val="24"/>
          <w:szCs w:val="24"/>
        </w:rPr>
        <w:t xml:space="preserve">tativas </w:t>
      </w:r>
      <w:r w:rsidRPr="00A66AA3">
        <w:rPr>
          <w:rFonts w:asciiTheme="minorHAnsi" w:hAnsiTheme="minorHAnsi"/>
          <w:sz w:val="24"/>
          <w:szCs w:val="24"/>
        </w:rPr>
        <w:t>dos vários grupos de interesse</w:t>
      </w:r>
      <w:r w:rsidR="00047BEB" w:rsidRPr="00A66AA3">
        <w:rPr>
          <w:rFonts w:asciiTheme="minorHAnsi" w:hAnsiTheme="minorHAnsi"/>
          <w:sz w:val="24"/>
          <w:szCs w:val="24"/>
        </w:rPr>
        <w:t>,</w:t>
      </w:r>
      <w:r w:rsidRPr="00A66AA3">
        <w:rPr>
          <w:rFonts w:asciiTheme="minorHAnsi" w:hAnsiTheme="minorHAnsi"/>
          <w:sz w:val="24"/>
          <w:szCs w:val="24"/>
        </w:rPr>
        <w:t xml:space="preserve"> </w:t>
      </w:r>
      <w:r w:rsidR="00047BEB" w:rsidRPr="00A66AA3">
        <w:rPr>
          <w:rFonts w:asciiTheme="minorHAnsi" w:hAnsiTheme="minorHAnsi"/>
          <w:sz w:val="24"/>
          <w:szCs w:val="24"/>
        </w:rPr>
        <w:t>reunindo</w:t>
      </w:r>
      <w:r w:rsidRPr="00A66AA3">
        <w:rPr>
          <w:rFonts w:asciiTheme="minorHAnsi" w:hAnsiTheme="minorHAnsi"/>
          <w:sz w:val="24"/>
          <w:szCs w:val="24"/>
        </w:rPr>
        <w:t xml:space="preserve"> informação disponível e </w:t>
      </w:r>
      <w:r w:rsidR="000118BA" w:rsidRPr="00A66AA3">
        <w:rPr>
          <w:rFonts w:asciiTheme="minorHAnsi" w:hAnsiTheme="minorHAnsi"/>
          <w:sz w:val="24"/>
          <w:szCs w:val="24"/>
        </w:rPr>
        <w:t>promove</w:t>
      </w:r>
      <w:r w:rsidR="00047BEB" w:rsidRPr="00A66AA3">
        <w:rPr>
          <w:rFonts w:asciiTheme="minorHAnsi" w:hAnsiTheme="minorHAnsi"/>
          <w:sz w:val="24"/>
          <w:szCs w:val="24"/>
        </w:rPr>
        <w:t>ndo</w:t>
      </w:r>
      <w:r w:rsidR="000118BA" w:rsidRPr="00A66AA3">
        <w:rPr>
          <w:rFonts w:asciiTheme="minorHAnsi" w:hAnsiTheme="minorHAnsi"/>
          <w:sz w:val="24"/>
          <w:szCs w:val="24"/>
        </w:rPr>
        <w:t xml:space="preserve"> </w:t>
      </w:r>
      <w:r w:rsidRPr="00A66AA3">
        <w:rPr>
          <w:rFonts w:asciiTheme="minorHAnsi" w:hAnsiTheme="minorHAnsi"/>
          <w:sz w:val="24"/>
          <w:szCs w:val="24"/>
        </w:rPr>
        <w:t xml:space="preserve">o contacto direto com as entidades e atores de cada </w:t>
      </w:r>
      <w:r w:rsidR="00047BEB" w:rsidRPr="00A66AA3">
        <w:rPr>
          <w:rFonts w:asciiTheme="minorHAnsi" w:hAnsiTheme="minorHAnsi"/>
          <w:sz w:val="24"/>
          <w:szCs w:val="24"/>
        </w:rPr>
        <w:t>grupo</w:t>
      </w:r>
      <w:r w:rsidRPr="00A66AA3">
        <w:rPr>
          <w:rFonts w:asciiTheme="minorHAnsi" w:hAnsiTheme="minorHAnsi"/>
          <w:sz w:val="24"/>
          <w:szCs w:val="24"/>
        </w:rPr>
        <w:t>, de modo a permitir:</w:t>
      </w:r>
    </w:p>
    <w:p w14:paraId="1CD6FAD6" w14:textId="77777777" w:rsidR="00307044" w:rsidRPr="00A66AA3" w:rsidRDefault="003B6BC8" w:rsidP="00FC014B">
      <w:pPr>
        <w:pStyle w:val="PargrafodaLista"/>
        <w:numPr>
          <w:ilvl w:val="0"/>
          <w:numId w:val="7"/>
        </w:numPr>
        <w:spacing w:before="120"/>
        <w:jc w:val="both"/>
        <w:rPr>
          <w:rFonts w:asciiTheme="minorHAnsi" w:hAnsiTheme="minorHAnsi"/>
          <w:sz w:val="24"/>
          <w:szCs w:val="24"/>
        </w:rPr>
      </w:pPr>
      <w:r w:rsidRPr="00A66AA3">
        <w:rPr>
          <w:rFonts w:asciiTheme="minorHAnsi" w:hAnsiTheme="minorHAnsi"/>
          <w:sz w:val="24"/>
          <w:szCs w:val="24"/>
        </w:rPr>
        <w:t>R</w:t>
      </w:r>
      <w:r w:rsidR="00787A18" w:rsidRPr="00A66AA3">
        <w:rPr>
          <w:rFonts w:asciiTheme="minorHAnsi" w:hAnsiTheme="minorHAnsi"/>
          <w:sz w:val="24"/>
          <w:szCs w:val="24"/>
        </w:rPr>
        <w:t xml:space="preserve">ecolher e analisar informação detalhada sobre as necessidades do mercado </w:t>
      </w:r>
      <w:r w:rsidR="000118BA" w:rsidRPr="00A66AA3">
        <w:rPr>
          <w:rFonts w:asciiTheme="minorHAnsi" w:hAnsiTheme="minorHAnsi"/>
          <w:sz w:val="24"/>
          <w:szCs w:val="24"/>
        </w:rPr>
        <w:t xml:space="preserve">de trabalho </w:t>
      </w:r>
      <w:r w:rsidR="00787A18" w:rsidRPr="00A66AA3">
        <w:rPr>
          <w:rFonts w:asciiTheme="minorHAnsi" w:hAnsiTheme="minorHAnsi"/>
          <w:sz w:val="24"/>
          <w:szCs w:val="24"/>
        </w:rPr>
        <w:t xml:space="preserve">e as carências de quadros nos vários níveis de qualificação, </w:t>
      </w:r>
      <w:r w:rsidR="002B4CB0" w:rsidRPr="00A66AA3">
        <w:rPr>
          <w:rFonts w:asciiTheme="minorHAnsi" w:hAnsiTheme="minorHAnsi"/>
          <w:sz w:val="24"/>
          <w:szCs w:val="24"/>
        </w:rPr>
        <w:t xml:space="preserve">tanto </w:t>
      </w:r>
      <w:r w:rsidR="00787A18" w:rsidRPr="00A66AA3">
        <w:rPr>
          <w:rFonts w:asciiTheme="minorHAnsi" w:hAnsiTheme="minorHAnsi"/>
          <w:sz w:val="24"/>
          <w:szCs w:val="24"/>
        </w:rPr>
        <w:t xml:space="preserve">quanto </w:t>
      </w:r>
      <w:r w:rsidR="002B4CB0" w:rsidRPr="00A66AA3">
        <w:rPr>
          <w:rFonts w:asciiTheme="minorHAnsi" w:hAnsiTheme="minorHAnsi"/>
          <w:sz w:val="24"/>
          <w:szCs w:val="24"/>
        </w:rPr>
        <w:t xml:space="preserve">a </w:t>
      </w:r>
      <w:r w:rsidR="00787A18" w:rsidRPr="00A66AA3">
        <w:rPr>
          <w:rFonts w:asciiTheme="minorHAnsi" w:hAnsiTheme="minorHAnsi"/>
          <w:sz w:val="24"/>
          <w:szCs w:val="24"/>
        </w:rPr>
        <w:t xml:space="preserve">competências requeridas </w:t>
      </w:r>
      <w:r w:rsidR="002B4CB0" w:rsidRPr="00A66AA3">
        <w:rPr>
          <w:rFonts w:asciiTheme="minorHAnsi" w:hAnsiTheme="minorHAnsi"/>
          <w:sz w:val="24"/>
          <w:szCs w:val="24"/>
        </w:rPr>
        <w:t>como</w:t>
      </w:r>
      <w:r w:rsidR="00787A18" w:rsidRPr="00A66AA3">
        <w:rPr>
          <w:rFonts w:asciiTheme="minorHAnsi" w:hAnsiTheme="minorHAnsi"/>
          <w:sz w:val="24"/>
          <w:szCs w:val="24"/>
        </w:rPr>
        <w:t xml:space="preserve"> a aspetos qualitativos e quantitativos </w:t>
      </w:r>
      <w:r w:rsidR="002B4CB0" w:rsidRPr="00A66AA3">
        <w:rPr>
          <w:rFonts w:asciiTheme="minorHAnsi" w:hAnsiTheme="minorHAnsi"/>
          <w:sz w:val="24"/>
          <w:szCs w:val="24"/>
        </w:rPr>
        <w:t xml:space="preserve">de </w:t>
      </w:r>
      <w:r w:rsidR="00787A18" w:rsidRPr="00A66AA3">
        <w:rPr>
          <w:rFonts w:asciiTheme="minorHAnsi" w:hAnsiTheme="minorHAnsi"/>
          <w:sz w:val="24"/>
          <w:szCs w:val="24"/>
        </w:rPr>
        <w:t>necessidade</w:t>
      </w:r>
      <w:r w:rsidR="002B4CB0" w:rsidRPr="00A66AA3">
        <w:rPr>
          <w:rFonts w:asciiTheme="minorHAnsi" w:hAnsiTheme="minorHAnsi"/>
          <w:sz w:val="24"/>
          <w:szCs w:val="24"/>
        </w:rPr>
        <w:t>s</w:t>
      </w:r>
      <w:r w:rsidR="00787A18" w:rsidRPr="00A66AA3">
        <w:rPr>
          <w:rFonts w:asciiTheme="minorHAnsi" w:hAnsiTheme="minorHAnsi"/>
          <w:sz w:val="24"/>
          <w:szCs w:val="24"/>
        </w:rPr>
        <w:t xml:space="preserve"> de recursos humanos;</w:t>
      </w:r>
    </w:p>
    <w:p w14:paraId="3444A16A" w14:textId="77777777" w:rsidR="00241D16" w:rsidRDefault="003B6BC8" w:rsidP="001806D5">
      <w:pPr>
        <w:pStyle w:val="PargrafodaLista"/>
        <w:numPr>
          <w:ilvl w:val="0"/>
          <w:numId w:val="7"/>
        </w:numPr>
        <w:spacing w:before="120"/>
        <w:contextualSpacing w:val="0"/>
        <w:jc w:val="both"/>
        <w:rPr>
          <w:rFonts w:asciiTheme="minorHAnsi" w:hAnsiTheme="minorHAnsi"/>
          <w:sz w:val="24"/>
          <w:szCs w:val="24"/>
        </w:rPr>
      </w:pPr>
      <w:r w:rsidRPr="00241D16">
        <w:rPr>
          <w:rFonts w:asciiTheme="minorHAnsi" w:hAnsiTheme="minorHAnsi"/>
          <w:sz w:val="24"/>
          <w:szCs w:val="24"/>
        </w:rPr>
        <w:t>I</w:t>
      </w:r>
      <w:r w:rsidR="00787A18" w:rsidRPr="00241D16">
        <w:rPr>
          <w:rFonts w:asciiTheme="minorHAnsi" w:hAnsiTheme="minorHAnsi"/>
          <w:sz w:val="24"/>
          <w:szCs w:val="24"/>
        </w:rPr>
        <w:t xml:space="preserve">dentificar as desadequações, os entraves e os bloqueios que justificam a insuficiência de oferta de formação </w:t>
      </w:r>
      <w:r w:rsidR="000118BA" w:rsidRPr="00241D16">
        <w:rPr>
          <w:rFonts w:asciiTheme="minorHAnsi" w:hAnsiTheme="minorHAnsi"/>
          <w:sz w:val="24"/>
          <w:szCs w:val="24"/>
        </w:rPr>
        <w:t xml:space="preserve">profissional </w:t>
      </w:r>
      <w:r w:rsidR="00787A18" w:rsidRPr="00241D16">
        <w:rPr>
          <w:rFonts w:asciiTheme="minorHAnsi" w:hAnsiTheme="minorHAnsi"/>
          <w:sz w:val="24"/>
          <w:szCs w:val="24"/>
        </w:rPr>
        <w:t>em determinadas áreas</w:t>
      </w:r>
      <w:r w:rsidR="002B4CB0" w:rsidRPr="00241D16">
        <w:rPr>
          <w:rFonts w:asciiTheme="minorHAnsi" w:hAnsiTheme="minorHAnsi"/>
          <w:sz w:val="24"/>
          <w:szCs w:val="24"/>
        </w:rPr>
        <w:t xml:space="preserve"> e</w:t>
      </w:r>
      <w:r w:rsidR="00787A18" w:rsidRPr="00241D16">
        <w:rPr>
          <w:rFonts w:asciiTheme="minorHAnsi" w:hAnsiTheme="minorHAnsi"/>
          <w:sz w:val="24"/>
          <w:szCs w:val="24"/>
        </w:rPr>
        <w:t xml:space="preserve">, </w:t>
      </w:r>
      <w:r w:rsidR="002B4CB0" w:rsidRPr="00241D16">
        <w:rPr>
          <w:rFonts w:asciiTheme="minorHAnsi" w:hAnsiTheme="minorHAnsi"/>
          <w:sz w:val="24"/>
          <w:szCs w:val="24"/>
        </w:rPr>
        <w:t>também</w:t>
      </w:r>
      <w:r w:rsidR="00787A18" w:rsidRPr="00241D16">
        <w:rPr>
          <w:rFonts w:asciiTheme="minorHAnsi" w:hAnsiTheme="minorHAnsi"/>
          <w:sz w:val="24"/>
          <w:szCs w:val="24"/>
        </w:rPr>
        <w:t>, a existência de capacidade formativa sem procura ou com procura reduzida;</w:t>
      </w:r>
    </w:p>
    <w:p w14:paraId="596216B2" w14:textId="7B0CC73E" w:rsidR="00787A18" w:rsidRPr="00241D16" w:rsidRDefault="003B6BC8" w:rsidP="001806D5">
      <w:pPr>
        <w:pStyle w:val="PargrafodaLista"/>
        <w:numPr>
          <w:ilvl w:val="0"/>
          <w:numId w:val="7"/>
        </w:numPr>
        <w:spacing w:before="120"/>
        <w:contextualSpacing w:val="0"/>
        <w:jc w:val="both"/>
        <w:rPr>
          <w:rFonts w:asciiTheme="minorHAnsi" w:hAnsiTheme="minorHAnsi"/>
          <w:sz w:val="24"/>
          <w:szCs w:val="24"/>
        </w:rPr>
      </w:pPr>
      <w:r w:rsidRPr="00241D16">
        <w:rPr>
          <w:rFonts w:asciiTheme="minorHAnsi" w:hAnsiTheme="minorHAnsi"/>
          <w:sz w:val="24"/>
          <w:szCs w:val="24"/>
        </w:rPr>
        <w:t>D</w:t>
      </w:r>
      <w:r w:rsidR="00787A18" w:rsidRPr="00241D16">
        <w:rPr>
          <w:rFonts w:asciiTheme="minorHAnsi" w:hAnsiTheme="minorHAnsi"/>
          <w:sz w:val="24"/>
          <w:szCs w:val="24"/>
        </w:rPr>
        <w:t xml:space="preserve">inamizar intervenções específicas </w:t>
      </w:r>
      <w:r w:rsidR="00F335A6" w:rsidRPr="00241D16">
        <w:rPr>
          <w:rFonts w:asciiTheme="minorHAnsi" w:hAnsiTheme="minorHAnsi"/>
          <w:sz w:val="24"/>
          <w:szCs w:val="24"/>
        </w:rPr>
        <w:t>visando</w:t>
      </w:r>
      <w:r w:rsidR="00787A18" w:rsidRPr="00241D16">
        <w:rPr>
          <w:rFonts w:asciiTheme="minorHAnsi" w:hAnsiTheme="minorHAnsi"/>
          <w:sz w:val="24"/>
          <w:szCs w:val="24"/>
        </w:rPr>
        <w:t xml:space="preserve"> a informação e a sensibilização sobre a importância da formação </w:t>
      </w:r>
      <w:r w:rsidR="000118BA" w:rsidRPr="00241D16">
        <w:rPr>
          <w:rFonts w:asciiTheme="minorHAnsi" w:hAnsiTheme="minorHAnsi"/>
          <w:sz w:val="24"/>
          <w:szCs w:val="24"/>
        </w:rPr>
        <w:t xml:space="preserve">profissional </w:t>
      </w:r>
      <w:r w:rsidR="00787A18" w:rsidRPr="00241D16">
        <w:rPr>
          <w:rFonts w:asciiTheme="minorHAnsi" w:hAnsiTheme="minorHAnsi"/>
          <w:sz w:val="24"/>
          <w:szCs w:val="24"/>
        </w:rPr>
        <w:t xml:space="preserve">e </w:t>
      </w:r>
      <w:r w:rsidR="002A1140" w:rsidRPr="00241D16">
        <w:rPr>
          <w:rFonts w:asciiTheme="minorHAnsi" w:hAnsiTheme="minorHAnsi"/>
          <w:sz w:val="24"/>
          <w:szCs w:val="24"/>
        </w:rPr>
        <w:t>d</w:t>
      </w:r>
      <w:r w:rsidR="00787A18" w:rsidRPr="00241D16">
        <w:rPr>
          <w:rFonts w:asciiTheme="minorHAnsi" w:hAnsiTheme="minorHAnsi"/>
          <w:sz w:val="24"/>
          <w:szCs w:val="24"/>
        </w:rPr>
        <w:t>as possibilidades de emprego em TIC.</w:t>
      </w:r>
    </w:p>
    <w:p w14:paraId="230D9451" w14:textId="340D5F9E" w:rsidR="00787A18" w:rsidRPr="00FC014B" w:rsidRDefault="00787A18" w:rsidP="00FC014B">
      <w:pPr>
        <w:numPr>
          <w:ilvl w:val="0"/>
          <w:numId w:val="13"/>
        </w:numPr>
        <w:spacing w:before="120"/>
        <w:ind w:left="426" w:hanging="426"/>
        <w:contextualSpacing/>
        <w:jc w:val="both"/>
        <w:rPr>
          <w:rFonts w:asciiTheme="minorHAnsi" w:hAnsiTheme="minorHAnsi"/>
          <w:b/>
          <w:sz w:val="24"/>
          <w:szCs w:val="24"/>
        </w:rPr>
      </w:pPr>
      <w:r w:rsidRPr="00A66AA3">
        <w:rPr>
          <w:rFonts w:asciiTheme="minorHAnsi" w:hAnsiTheme="minorHAnsi"/>
          <w:b/>
          <w:sz w:val="24"/>
          <w:szCs w:val="24"/>
        </w:rPr>
        <w:t xml:space="preserve">Estimular o desenvolvimento de um </w:t>
      </w:r>
      <w:r w:rsidR="005F675F" w:rsidRPr="00A66AA3">
        <w:rPr>
          <w:rFonts w:asciiTheme="minorHAnsi" w:hAnsiTheme="minorHAnsi"/>
          <w:b/>
          <w:sz w:val="24"/>
          <w:szCs w:val="24"/>
        </w:rPr>
        <w:t>conjunto coordenado,</w:t>
      </w:r>
      <w:r w:rsidRPr="00A66AA3">
        <w:rPr>
          <w:rFonts w:asciiTheme="minorHAnsi" w:hAnsiTheme="minorHAnsi"/>
          <w:b/>
          <w:sz w:val="24"/>
          <w:szCs w:val="24"/>
        </w:rPr>
        <w:t xml:space="preserve"> diversificado e sustentável</w:t>
      </w:r>
      <w:r w:rsidR="005F675F" w:rsidRPr="00A66AA3">
        <w:rPr>
          <w:rFonts w:asciiTheme="minorHAnsi" w:hAnsiTheme="minorHAnsi"/>
          <w:b/>
          <w:sz w:val="24"/>
          <w:szCs w:val="24"/>
        </w:rPr>
        <w:t xml:space="preserve"> de ações, </w:t>
      </w:r>
      <w:r w:rsidRPr="00A66AA3">
        <w:rPr>
          <w:rFonts w:asciiTheme="minorHAnsi" w:hAnsiTheme="minorHAnsi"/>
          <w:b/>
          <w:sz w:val="24"/>
          <w:szCs w:val="24"/>
        </w:rPr>
        <w:t>orientado para a formação in</w:t>
      </w:r>
      <w:r w:rsidR="00DD6DDA" w:rsidRPr="00A66AA3">
        <w:rPr>
          <w:rFonts w:asciiTheme="minorHAnsi" w:hAnsiTheme="minorHAnsi"/>
          <w:b/>
          <w:sz w:val="24"/>
          <w:szCs w:val="24"/>
        </w:rPr>
        <w:t>icial e ao longo da vida em TIC</w:t>
      </w:r>
      <w:r w:rsidRPr="00A66AA3">
        <w:rPr>
          <w:rFonts w:asciiTheme="minorHAnsi" w:hAnsiTheme="minorHAnsi"/>
          <w:b/>
          <w:sz w:val="24"/>
          <w:szCs w:val="24"/>
        </w:rPr>
        <w:t xml:space="preserve">, </w:t>
      </w:r>
      <w:r w:rsidRPr="00FC014B">
        <w:rPr>
          <w:rFonts w:asciiTheme="minorHAnsi" w:hAnsiTheme="minorHAnsi"/>
          <w:sz w:val="24"/>
          <w:szCs w:val="24"/>
        </w:rPr>
        <w:t>articulando</w:t>
      </w:r>
      <w:r w:rsidR="00D74C02" w:rsidRPr="00FC014B">
        <w:rPr>
          <w:rFonts w:asciiTheme="minorHAnsi" w:hAnsiTheme="minorHAnsi"/>
          <w:sz w:val="24"/>
          <w:szCs w:val="24"/>
        </w:rPr>
        <w:t xml:space="preserve"> </w:t>
      </w:r>
      <w:r w:rsidRPr="00FC014B">
        <w:rPr>
          <w:rFonts w:asciiTheme="minorHAnsi" w:hAnsiTheme="minorHAnsi"/>
          <w:sz w:val="24"/>
          <w:szCs w:val="24"/>
        </w:rPr>
        <w:t xml:space="preserve">de forma adequada a formação modular de curta duração com o sistema formal de ensino envolvendo os </w:t>
      </w:r>
      <w:r w:rsidR="000118BA" w:rsidRPr="00FC014B">
        <w:rPr>
          <w:rFonts w:asciiTheme="minorHAnsi" w:hAnsiTheme="minorHAnsi"/>
          <w:sz w:val="24"/>
          <w:szCs w:val="24"/>
        </w:rPr>
        <w:t xml:space="preserve">setores </w:t>
      </w:r>
      <w:r w:rsidRPr="00FC014B">
        <w:rPr>
          <w:rFonts w:asciiTheme="minorHAnsi" w:hAnsiTheme="minorHAnsi"/>
          <w:sz w:val="24"/>
          <w:szCs w:val="24"/>
        </w:rPr>
        <w:t>privado e público e prevendo, de forma quantificada, as necessidades de oferta formativa, aos vários níveis. Deve incluir:</w:t>
      </w:r>
    </w:p>
    <w:p w14:paraId="0DDEE5E0" w14:textId="4A2F7275" w:rsidR="00787A18" w:rsidRPr="00A66AA3" w:rsidRDefault="00087BF3" w:rsidP="00FC014B">
      <w:pPr>
        <w:pStyle w:val="PargrafodaLista"/>
        <w:numPr>
          <w:ilvl w:val="0"/>
          <w:numId w:val="4"/>
        </w:numPr>
        <w:spacing w:before="120"/>
        <w:ind w:left="709" w:hanging="425"/>
        <w:jc w:val="both"/>
        <w:rPr>
          <w:rFonts w:asciiTheme="minorHAnsi" w:hAnsiTheme="minorHAnsi"/>
          <w:sz w:val="24"/>
          <w:szCs w:val="24"/>
        </w:rPr>
      </w:pPr>
      <w:r w:rsidRPr="00A66AA3">
        <w:rPr>
          <w:rFonts w:asciiTheme="minorHAnsi" w:hAnsiTheme="minorHAnsi"/>
          <w:sz w:val="24"/>
          <w:szCs w:val="24"/>
        </w:rPr>
        <w:lastRenderedPageBreak/>
        <w:t>Um e</w:t>
      </w:r>
      <w:r w:rsidR="00787A18" w:rsidRPr="00A66AA3">
        <w:rPr>
          <w:rFonts w:asciiTheme="minorHAnsi" w:hAnsiTheme="minorHAnsi"/>
          <w:sz w:val="24"/>
          <w:szCs w:val="24"/>
        </w:rPr>
        <w:t>sforço adicional n</w:t>
      </w:r>
      <w:r w:rsidR="002A1140" w:rsidRPr="00A66AA3">
        <w:rPr>
          <w:rFonts w:asciiTheme="minorHAnsi" w:hAnsiTheme="minorHAnsi"/>
          <w:sz w:val="24"/>
          <w:szCs w:val="24"/>
        </w:rPr>
        <w:t>os processos de</w:t>
      </w:r>
      <w:r w:rsidR="00787A18" w:rsidRPr="00A66AA3">
        <w:rPr>
          <w:rFonts w:asciiTheme="minorHAnsi" w:hAnsiTheme="minorHAnsi"/>
          <w:sz w:val="24"/>
          <w:szCs w:val="24"/>
        </w:rPr>
        <w:t xml:space="preserve"> orientação para uma procura mais alargada das áreas T</w:t>
      </w:r>
      <w:r w:rsidR="00DD6DDA" w:rsidRPr="00A66AA3">
        <w:rPr>
          <w:rFonts w:asciiTheme="minorHAnsi" w:hAnsiTheme="minorHAnsi"/>
          <w:sz w:val="24"/>
          <w:szCs w:val="24"/>
        </w:rPr>
        <w:t>IC</w:t>
      </w:r>
      <w:r w:rsidR="00787A18" w:rsidRPr="00A66AA3">
        <w:rPr>
          <w:rFonts w:asciiTheme="minorHAnsi" w:hAnsiTheme="minorHAnsi"/>
          <w:sz w:val="24"/>
          <w:szCs w:val="24"/>
        </w:rPr>
        <w:t xml:space="preserve"> com particular atenção ao envolvimento das </w:t>
      </w:r>
      <w:r w:rsidR="00EC1020" w:rsidRPr="00A66AA3">
        <w:rPr>
          <w:rFonts w:asciiTheme="minorHAnsi" w:hAnsiTheme="minorHAnsi"/>
          <w:sz w:val="24"/>
          <w:szCs w:val="24"/>
        </w:rPr>
        <w:t>mulheres</w:t>
      </w:r>
      <w:r w:rsidR="00A66AA3" w:rsidRPr="00A66AA3">
        <w:rPr>
          <w:rFonts w:asciiTheme="minorHAnsi" w:hAnsiTheme="minorHAnsi"/>
          <w:sz w:val="24"/>
          <w:szCs w:val="24"/>
        </w:rPr>
        <w:t xml:space="preserve"> bem como um </w:t>
      </w:r>
      <w:r w:rsidRPr="00A66AA3">
        <w:rPr>
          <w:rFonts w:asciiTheme="minorHAnsi" w:hAnsiTheme="minorHAnsi"/>
          <w:sz w:val="24"/>
          <w:szCs w:val="24"/>
        </w:rPr>
        <w:t>reforço d</w:t>
      </w:r>
      <w:r w:rsidR="00787A18" w:rsidRPr="00A66AA3">
        <w:rPr>
          <w:rFonts w:asciiTheme="minorHAnsi" w:hAnsiTheme="minorHAnsi"/>
          <w:sz w:val="24"/>
          <w:szCs w:val="24"/>
        </w:rPr>
        <w:t>a o</w:t>
      </w:r>
      <w:r w:rsidR="00DD6DDA" w:rsidRPr="00A66AA3">
        <w:rPr>
          <w:rFonts w:asciiTheme="minorHAnsi" w:hAnsiTheme="minorHAnsi"/>
          <w:sz w:val="24"/>
          <w:szCs w:val="24"/>
        </w:rPr>
        <w:t xml:space="preserve">ferta </w:t>
      </w:r>
      <w:r w:rsidRPr="00A66AA3">
        <w:rPr>
          <w:rFonts w:asciiTheme="minorHAnsi" w:hAnsiTheme="minorHAnsi"/>
          <w:sz w:val="24"/>
          <w:szCs w:val="24"/>
        </w:rPr>
        <w:t>formativa</w:t>
      </w:r>
      <w:r w:rsidR="00DD6DDA" w:rsidRPr="00A66AA3">
        <w:rPr>
          <w:rFonts w:asciiTheme="minorHAnsi" w:hAnsiTheme="minorHAnsi"/>
          <w:sz w:val="24"/>
          <w:szCs w:val="24"/>
        </w:rPr>
        <w:t xml:space="preserve"> em TIC</w:t>
      </w:r>
      <w:r w:rsidR="00A66AA3" w:rsidRPr="00A66AA3">
        <w:rPr>
          <w:rFonts w:asciiTheme="minorHAnsi" w:hAnsiTheme="minorHAnsi"/>
          <w:sz w:val="24"/>
          <w:szCs w:val="24"/>
        </w:rPr>
        <w:t xml:space="preserve"> quer na </w:t>
      </w:r>
      <w:r w:rsidR="00787A18" w:rsidRPr="00A66AA3">
        <w:rPr>
          <w:rFonts w:asciiTheme="minorHAnsi" w:hAnsiTheme="minorHAnsi"/>
          <w:sz w:val="24"/>
          <w:szCs w:val="24"/>
        </w:rPr>
        <w:t>formação científica</w:t>
      </w:r>
      <w:r w:rsidR="00B51E41" w:rsidRPr="00A66AA3">
        <w:rPr>
          <w:rFonts w:asciiTheme="minorHAnsi" w:hAnsiTheme="minorHAnsi"/>
          <w:sz w:val="24"/>
          <w:szCs w:val="24"/>
        </w:rPr>
        <w:t xml:space="preserve"> </w:t>
      </w:r>
      <w:r w:rsidR="00A66AA3">
        <w:rPr>
          <w:rFonts w:asciiTheme="minorHAnsi" w:hAnsiTheme="minorHAnsi"/>
          <w:sz w:val="24"/>
          <w:szCs w:val="24"/>
        </w:rPr>
        <w:t xml:space="preserve">quer na formação profissional, </w:t>
      </w:r>
      <w:r w:rsidR="00B51E41" w:rsidRPr="00A66AA3">
        <w:rPr>
          <w:rFonts w:asciiTheme="minorHAnsi" w:hAnsiTheme="minorHAnsi"/>
          <w:sz w:val="24"/>
          <w:szCs w:val="24"/>
        </w:rPr>
        <w:t>ao nível do ensino secundário</w:t>
      </w:r>
      <w:r w:rsidR="00810AB5" w:rsidRPr="00A66AA3">
        <w:rPr>
          <w:rFonts w:asciiTheme="minorHAnsi" w:hAnsiTheme="minorHAnsi"/>
          <w:sz w:val="24"/>
          <w:szCs w:val="24"/>
        </w:rPr>
        <w:t>,</w:t>
      </w:r>
      <w:r w:rsidR="00EC4672" w:rsidRPr="00A66AA3">
        <w:rPr>
          <w:rFonts w:asciiTheme="minorHAnsi" w:hAnsiTheme="minorHAnsi"/>
          <w:sz w:val="24"/>
          <w:szCs w:val="24"/>
        </w:rPr>
        <w:t xml:space="preserve"> através de respostas flexíveis ajustadas às necessidades das entidades empregadoras</w:t>
      </w:r>
      <w:r w:rsidR="00F335A6" w:rsidRPr="00A66AA3">
        <w:rPr>
          <w:rFonts w:asciiTheme="minorHAnsi" w:hAnsiTheme="minorHAnsi"/>
          <w:sz w:val="24"/>
          <w:szCs w:val="24"/>
        </w:rPr>
        <w:t>:</w:t>
      </w:r>
    </w:p>
    <w:p w14:paraId="3B2581B1" w14:textId="707E5D95" w:rsidR="00787A18" w:rsidRPr="00A66AA3" w:rsidRDefault="00087BF3"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 xml:space="preserve">Aumentando significativamente </w:t>
      </w:r>
      <w:r w:rsidR="00787A18" w:rsidRPr="00A66AA3">
        <w:rPr>
          <w:rFonts w:asciiTheme="minorHAnsi" w:hAnsiTheme="minorHAnsi"/>
          <w:sz w:val="24"/>
          <w:szCs w:val="24"/>
        </w:rPr>
        <w:t>a</w:t>
      </w:r>
      <w:r w:rsidR="00DD6DDA" w:rsidRPr="00A66AA3">
        <w:rPr>
          <w:rFonts w:asciiTheme="minorHAnsi" w:hAnsiTheme="minorHAnsi"/>
          <w:sz w:val="24"/>
          <w:szCs w:val="24"/>
        </w:rPr>
        <w:t xml:space="preserve"> oferta de cursos nas áreas TIC</w:t>
      </w:r>
      <w:r w:rsidR="00787A18" w:rsidRPr="00A66AA3">
        <w:rPr>
          <w:rFonts w:asciiTheme="minorHAnsi" w:hAnsiTheme="minorHAnsi"/>
          <w:sz w:val="24"/>
          <w:szCs w:val="24"/>
        </w:rPr>
        <w:t>;</w:t>
      </w:r>
    </w:p>
    <w:p w14:paraId="28ED296F" w14:textId="5C209146" w:rsidR="00787A18" w:rsidRPr="00A66AA3" w:rsidRDefault="00787A18"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P</w:t>
      </w:r>
      <w:r w:rsidR="00087BF3" w:rsidRPr="00A66AA3">
        <w:rPr>
          <w:rFonts w:asciiTheme="minorHAnsi" w:hAnsiTheme="minorHAnsi"/>
          <w:sz w:val="24"/>
          <w:szCs w:val="24"/>
        </w:rPr>
        <w:t>romovendo a p</w:t>
      </w:r>
      <w:r w:rsidRPr="00A66AA3">
        <w:rPr>
          <w:rFonts w:asciiTheme="minorHAnsi" w:hAnsiTheme="minorHAnsi"/>
          <w:sz w:val="24"/>
          <w:szCs w:val="24"/>
        </w:rPr>
        <w:t>articipação do ensino superior na formação secundária</w:t>
      </w:r>
      <w:r w:rsidR="00893613" w:rsidRPr="00A66AA3">
        <w:rPr>
          <w:rFonts w:asciiTheme="minorHAnsi" w:hAnsiTheme="minorHAnsi"/>
          <w:sz w:val="24"/>
          <w:szCs w:val="24"/>
        </w:rPr>
        <w:t xml:space="preserve">, promovendo e criando condições mais favoráveis à prossecução de estudos </w:t>
      </w:r>
      <w:r w:rsidR="008A5296" w:rsidRPr="00A66AA3">
        <w:rPr>
          <w:rFonts w:asciiTheme="minorHAnsi" w:hAnsiTheme="minorHAnsi"/>
          <w:sz w:val="24"/>
          <w:szCs w:val="24"/>
        </w:rPr>
        <w:t xml:space="preserve">de nível </w:t>
      </w:r>
      <w:r w:rsidR="00893613" w:rsidRPr="00A66AA3">
        <w:rPr>
          <w:rFonts w:asciiTheme="minorHAnsi" w:hAnsiTheme="minorHAnsi"/>
          <w:sz w:val="24"/>
          <w:szCs w:val="24"/>
        </w:rPr>
        <w:t>superior</w:t>
      </w:r>
      <w:r w:rsidRPr="00A66AA3">
        <w:rPr>
          <w:rFonts w:asciiTheme="minorHAnsi" w:hAnsiTheme="minorHAnsi"/>
          <w:sz w:val="24"/>
          <w:szCs w:val="24"/>
        </w:rPr>
        <w:t>;</w:t>
      </w:r>
    </w:p>
    <w:p w14:paraId="2D5B61C4" w14:textId="7AB32492" w:rsidR="00787A18" w:rsidRPr="00A66AA3" w:rsidRDefault="00087BF3"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 xml:space="preserve">Fomentando </w:t>
      </w:r>
      <w:r w:rsidR="00893613" w:rsidRPr="00A66AA3">
        <w:rPr>
          <w:rFonts w:asciiTheme="minorHAnsi" w:hAnsiTheme="minorHAnsi"/>
          <w:sz w:val="24"/>
          <w:szCs w:val="24"/>
        </w:rPr>
        <w:t xml:space="preserve">a participação das empresas </w:t>
      </w:r>
      <w:r w:rsidR="00D30DC8" w:rsidRPr="00A66AA3">
        <w:rPr>
          <w:rFonts w:asciiTheme="minorHAnsi" w:hAnsiTheme="minorHAnsi"/>
          <w:sz w:val="24"/>
          <w:szCs w:val="24"/>
        </w:rPr>
        <w:t xml:space="preserve">em contextos de formação conjunta/colaborativa </w:t>
      </w:r>
      <w:r w:rsidR="000118BA" w:rsidRPr="00A66AA3">
        <w:rPr>
          <w:rFonts w:asciiTheme="minorHAnsi" w:hAnsiTheme="minorHAnsi"/>
          <w:sz w:val="24"/>
          <w:szCs w:val="24"/>
        </w:rPr>
        <w:t xml:space="preserve">através da </w:t>
      </w:r>
      <w:r w:rsidR="00893613" w:rsidRPr="00A66AA3">
        <w:rPr>
          <w:rFonts w:asciiTheme="minorHAnsi" w:hAnsiTheme="minorHAnsi"/>
          <w:sz w:val="24"/>
          <w:szCs w:val="24"/>
        </w:rPr>
        <w:t>oferta de estágios</w:t>
      </w:r>
      <w:r w:rsidR="008A5296" w:rsidRPr="00A66AA3">
        <w:rPr>
          <w:rFonts w:asciiTheme="minorHAnsi" w:hAnsiTheme="minorHAnsi"/>
          <w:sz w:val="24"/>
          <w:szCs w:val="24"/>
        </w:rPr>
        <w:t xml:space="preserve"> profissionais</w:t>
      </w:r>
      <w:r w:rsidR="00893613" w:rsidRPr="00A66AA3">
        <w:rPr>
          <w:rFonts w:asciiTheme="minorHAnsi" w:hAnsiTheme="minorHAnsi"/>
          <w:sz w:val="24"/>
          <w:szCs w:val="24"/>
        </w:rPr>
        <w:t xml:space="preserve">, </w:t>
      </w:r>
      <w:r w:rsidR="008A5296" w:rsidRPr="00A66AA3">
        <w:rPr>
          <w:rFonts w:asciiTheme="minorHAnsi" w:hAnsiTheme="minorHAnsi"/>
          <w:sz w:val="24"/>
          <w:szCs w:val="24"/>
        </w:rPr>
        <w:t xml:space="preserve">formação prática em contexto de trabalho </w:t>
      </w:r>
      <w:r w:rsidR="00893613" w:rsidRPr="00A66AA3">
        <w:rPr>
          <w:rFonts w:asciiTheme="minorHAnsi" w:hAnsiTheme="minorHAnsi"/>
          <w:sz w:val="24"/>
          <w:szCs w:val="24"/>
        </w:rPr>
        <w:t>e cursos de verão e/ou ações de formação durante os períodos de férias</w:t>
      </w:r>
      <w:r w:rsidR="00787A18" w:rsidRPr="00A66AA3">
        <w:rPr>
          <w:rFonts w:asciiTheme="minorHAnsi" w:hAnsiTheme="minorHAnsi"/>
          <w:sz w:val="24"/>
          <w:szCs w:val="24"/>
        </w:rPr>
        <w:t>;</w:t>
      </w:r>
    </w:p>
    <w:p w14:paraId="25C258E6" w14:textId="62A6B7A9" w:rsidR="00787A18" w:rsidRPr="00A66AA3" w:rsidRDefault="00787A18"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P</w:t>
      </w:r>
      <w:r w:rsidR="00087BF3" w:rsidRPr="00A66AA3">
        <w:rPr>
          <w:rFonts w:asciiTheme="minorHAnsi" w:hAnsiTheme="minorHAnsi"/>
          <w:sz w:val="24"/>
          <w:szCs w:val="24"/>
        </w:rPr>
        <w:t>romovendo p</w:t>
      </w:r>
      <w:r w:rsidRPr="00A66AA3">
        <w:rPr>
          <w:rFonts w:asciiTheme="minorHAnsi" w:hAnsiTheme="minorHAnsi"/>
          <w:sz w:val="24"/>
          <w:szCs w:val="24"/>
        </w:rPr>
        <w:t>rogramas e ações de valorização social d</w:t>
      </w:r>
      <w:r w:rsidR="008A5296" w:rsidRPr="00A66AA3">
        <w:rPr>
          <w:rFonts w:asciiTheme="minorHAnsi" w:hAnsiTheme="minorHAnsi"/>
          <w:sz w:val="24"/>
          <w:szCs w:val="24"/>
        </w:rPr>
        <w:t>a formação profissional</w:t>
      </w:r>
      <w:r w:rsidR="00307044" w:rsidRPr="00A66AA3">
        <w:rPr>
          <w:rFonts w:asciiTheme="minorHAnsi" w:hAnsiTheme="minorHAnsi"/>
          <w:sz w:val="24"/>
          <w:szCs w:val="24"/>
        </w:rPr>
        <w:t>.</w:t>
      </w:r>
      <w:r w:rsidR="008A5296" w:rsidRPr="00A66AA3">
        <w:rPr>
          <w:rFonts w:asciiTheme="minorHAnsi" w:hAnsiTheme="minorHAnsi"/>
          <w:sz w:val="24"/>
          <w:szCs w:val="24"/>
        </w:rPr>
        <w:t xml:space="preserve"> </w:t>
      </w:r>
    </w:p>
    <w:p w14:paraId="2BD927FA" w14:textId="64ACF8E1" w:rsidR="00787A18" w:rsidRPr="00A66AA3" w:rsidRDefault="00087BF3" w:rsidP="00FC014B">
      <w:pPr>
        <w:pStyle w:val="PargrafodaLista"/>
        <w:numPr>
          <w:ilvl w:val="0"/>
          <w:numId w:val="7"/>
        </w:numPr>
        <w:spacing w:before="120"/>
        <w:jc w:val="both"/>
        <w:rPr>
          <w:rFonts w:asciiTheme="minorHAnsi" w:hAnsiTheme="minorHAnsi"/>
          <w:sz w:val="24"/>
          <w:szCs w:val="24"/>
        </w:rPr>
      </w:pPr>
      <w:r w:rsidRPr="00A66AA3">
        <w:rPr>
          <w:rFonts w:asciiTheme="minorHAnsi" w:hAnsiTheme="minorHAnsi"/>
          <w:sz w:val="24"/>
          <w:szCs w:val="24"/>
        </w:rPr>
        <w:t>O reforço d</w:t>
      </w:r>
      <w:r w:rsidR="00787A18" w:rsidRPr="00A66AA3">
        <w:rPr>
          <w:rFonts w:asciiTheme="minorHAnsi" w:hAnsiTheme="minorHAnsi"/>
          <w:sz w:val="24"/>
          <w:szCs w:val="24"/>
        </w:rPr>
        <w:t>a formação de nível 5 (cursos TeSP</w:t>
      </w:r>
      <w:r w:rsidR="000118BA" w:rsidRPr="00A66AA3">
        <w:rPr>
          <w:rFonts w:asciiTheme="minorHAnsi" w:hAnsiTheme="minorHAnsi"/>
          <w:sz w:val="24"/>
          <w:szCs w:val="24"/>
        </w:rPr>
        <w:t xml:space="preserve"> e cursos de especialização tecnológica</w:t>
      </w:r>
      <w:r w:rsidR="00787A18" w:rsidRPr="00A66AA3">
        <w:rPr>
          <w:rFonts w:asciiTheme="minorHAnsi" w:hAnsiTheme="minorHAnsi"/>
          <w:sz w:val="24"/>
          <w:szCs w:val="24"/>
        </w:rPr>
        <w:t>) com incremento significativo da oferta no ensino politécnico</w:t>
      </w:r>
      <w:r w:rsidR="000118BA" w:rsidRPr="00A66AA3">
        <w:rPr>
          <w:rFonts w:asciiTheme="minorHAnsi" w:hAnsiTheme="minorHAnsi"/>
          <w:sz w:val="24"/>
          <w:szCs w:val="24"/>
        </w:rPr>
        <w:t xml:space="preserve"> e outras entidades formadoras</w:t>
      </w:r>
      <w:r w:rsidR="00787A18" w:rsidRPr="00A66AA3">
        <w:rPr>
          <w:rFonts w:asciiTheme="minorHAnsi" w:hAnsiTheme="minorHAnsi"/>
          <w:sz w:val="24"/>
          <w:szCs w:val="24"/>
        </w:rPr>
        <w:t>:</w:t>
      </w:r>
    </w:p>
    <w:p w14:paraId="55B07A0C" w14:textId="4B9C0490" w:rsidR="00307044" w:rsidRPr="00A66AA3" w:rsidRDefault="00087BF3"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Alinhando</w:t>
      </w:r>
      <w:r w:rsidR="00787A18" w:rsidRPr="00A66AA3">
        <w:rPr>
          <w:rFonts w:asciiTheme="minorHAnsi" w:hAnsiTheme="minorHAnsi"/>
          <w:sz w:val="24"/>
          <w:szCs w:val="24"/>
        </w:rPr>
        <w:t xml:space="preserve"> as competências digitais a adquirir nos ciclos de estudos de formação inicial com as competências </w:t>
      </w:r>
      <w:r w:rsidR="00CA0CED" w:rsidRPr="00A66AA3">
        <w:rPr>
          <w:rFonts w:asciiTheme="minorHAnsi" w:hAnsiTheme="minorHAnsi"/>
          <w:sz w:val="24"/>
          <w:szCs w:val="24"/>
        </w:rPr>
        <w:t>fundamentais</w:t>
      </w:r>
      <w:r w:rsidR="00307044" w:rsidRPr="00A66AA3">
        <w:rPr>
          <w:rFonts w:asciiTheme="minorHAnsi" w:hAnsiTheme="minorHAnsi"/>
          <w:sz w:val="24"/>
          <w:szCs w:val="24"/>
        </w:rPr>
        <w:t>;</w:t>
      </w:r>
    </w:p>
    <w:p w14:paraId="4B4D42F0" w14:textId="3B67DEEE" w:rsidR="00787A18" w:rsidRPr="00A66AA3" w:rsidRDefault="00087BF3"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Estimulando</w:t>
      </w:r>
      <w:r w:rsidR="00787A18" w:rsidRPr="00A66AA3">
        <w:rPr>
          <w:rFonts w:asciiTheme="minorHAnsi" w:hAnsiTheme="minorHAnsi"/>
          <w:sz w:val="24"/>
          <w:szCs w:val="24"/>
        </w:rPr>
        <w:t xml:space="preserve"> a modernização </w:t>
      </w:r>
      <w:r w:rsidR="00F522A4" w:rsidRPr="00A66AA3">
        <w:rPr>
          <w:rFonts w:asciiTheme="minorHAnsi" w:hAnsiTheme="minorHAnsi"/>
          <w:sz w:val="24"/>
          <w:szCs w:val="24"/>
        </w:rPr>
        <w:t xml:space="preserve">contínua </w:t>
      </w:r>
      <w:r w:rsidR="00787A18" w:rsidRPr="00A66AA3">
        <w:rPr>
          <w:rFonts w:asciiTheme="minorHAnsi" w:hAnsiTheme="minorHAnsi"/>
          <w:sz w:val="24"/>
          <w:szCs w:val="24"/>
        </w:rPr>
        <w:t xml:space="preserve">dos </w:t>
      </w:r>
      <w:r w:rsidR="000118BA" w:rsidRPr="00A66AA3">
        <w:rPr>
          <w:rFonts w:asciiTheme="minorHAnsi" w:hAnsiTheme="minorHAnsi"/>
          <w:sz w:val="24"/>
          <w:szCs w:val="24"/>
        </w:rPr>
        <w:t xml:space="preserve">currículos </w:t>
      </w:r>
      <w:r w:rsidR="00787A18" w:rsidRPr="00A66AA3">
        <w:rPr>
          <w:rFonts w:asciiTheme="minorHAnsi" w:hAnsiTheme="minorHAnsi"/>
          <w:sz w:val="24"/>
          <w:szCs w:val="24"/>
        </w:rPr>
        <w:t>dos TeSP</w:t>
      </w:r>
      <w:r w:rsidR="000118BA" w:rsidRPr="00A66AA3">
        <w:rPr>
          <w:rFonts w:asciiTheme="minorHAnsi" w:hAnsiTheme="minorHAnsi"/>
          <w:sz w:val="24"/>
          <w:szCs w:val="24"/>
        </w:rPr>
        <w:t>, cursos de especialização tecnológica</w:t>
      </w:r>
      <w:r w:rsidR="00787A18" w:rsidRPr="00A66AA3">
        <w:rPr>
          <w:rFonts w:asciiTheme="minorHAnsi" w:hAnsiTheme="minorHAnsi"/>
          <w:sz w:val="24"/>
          <w:szCs w:val="24"/>
        </w:rPr>
        <w:t xml:space="preserve"> e de outras ações de formação profissional;</w:t>
      </w:r>
    </w:p>
    <w:p w14:paraId="6E0DD823" w14:textId="26963172" w:rsidR="00787A18" w:rsidRPr="00A66AA3" w:rsidRDefault="00087BF3" w:rsidP="00FC014B">
      <w:pPr>
        <w:pStyle w:val="PargrafodaLista"/>
        <w:numPr>
          <w:ilvl w:val="0"/>
          <w:numId w:val="7"/>
        </w:numPr>
        <w:spacing w:before="120"/>
        <w:jc w:val="both"/>
        <w:rPr>
          <w:rFonts w:asciiTheme="minorHAnsi" w:hAnsiTheme="minorHAnsi"/>
          <w:sz w:val="24"/>
          <w:szCs w:val="24"/>
        </w:rPr>
      </w:pPr>
      <w:r w:rsidRPr="00A66AA3">
        <w:rPr>
          <w:rFonts w:asciiTheme="minorHAnsi" w:hAnsiTheme="minorHAnsi"/>
          <w:sz w:val="24"/>
          <w:szCs w:val="24"/>
        </w:rPr>
        <w:t>A promoção d</w:t>
      </w:r>
      <w:r w:rsidR="00787A18" w:rsidRPr="00A66AA3">
        <w:rPr>
          <w:rFonts w:asciiTheme="minorHAnsi" w:hAnsiTheme="minorHAnsi"/>
          <w:sz w:val="24"/>
          <w:szCs w:val="24"/>
        </w:rPr>
        <w:t xml:space="preserve">a reconversão profissional </w:t>
      </w:r>
      <w:r w:rsidR="00172AFB" w:rsidRPr="00A66AA3">
        <w:rPr>
          <w:rFonts w:asciiTheme="minorHAnsi" w:hAnsiTheme="minorHAnsi"/>
          <w:sz w:val="24"/>
          <w:szCs w:val="24"/>
        </w:rPr>
        <w:t xml:space="preserve">em TIC </w:t>
      </w:r>
      <w:r w:rsidR="00787A18" w:rsidRPr="00A66AA3">
        <w:rPr>
          <w:rFonts w:asciiTheme="minorHAnsi" w:hAnsiTheme="minorHAnsi"/>
          <w:sz w:val="24"/>
          <w:szCs w:val="24"/>
        </w:rPr>
        <w:t>de</w:t>
      </w:r>
      <w:r w:rsidR="006B73DA" w:rsidRPr="00A66AA3">
        <w:rPr>
          <w:rFonts w:asciiTheme="minorHAnsi" w:hAnsiTheme="minorHAnsi"/>
          <w:sz w:val="24"/>
          <w:szCs w:val="24"/>
        </w:rPr>
        <w:t xml:space="preserve"> </w:t>
      </w:r>
      <w:r w:rsidR="00172AFB" w:rsidRPr="00A66AA3">
        <w:rPr>
          <w:rFonts w:asciiTheme="minorHAnsi" w:hAnsiTheme="minorHAnsi"/>
          <w:sz w:val="24"/>
          <w:szCs w:val="24"/>
        </w:rPr>
        <w:t>pessoas com formação de nível superior, preferencialmente em situação de desemprego</w:t>
      </w:r>
      <w:r w:rsidR="00787A18" w:rsidRPr="00A66AA3">
        <w:rPr>
          <w:rFonts w:asciiTheme="minorHAnsi" w:hAnsiTheme="minorHAnsi"/>
          <w:sz w:val="24"/>
          <w:szCs w:val="24"/>
        </w:rPr>
        <w:t>:</w:t>
      </w:r>
    </w:p>
    <w:p w14:paraId="2429A696" w14:textId="77B9F945" w:rsidR="00787A18" w:rsidRPr="00A66AA3" w:rsidRDefault="00087BF3"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Estimulando a intervenção</w:t>
      </w:r>
      <w:r w:rsidR="00787A18" w:rsidRPr="00A66AA3">
        <w:rPr>
          <w:rFonts w:asciiTheme="minorHAnsi" w:hAnsiTheme="minorHAnsi"/>
          <w:sz w:val="24"/>
          <w:szCs w:val="24"/>
        </w:rPr>
        <w:t xml:space="preserve"> do ensino superior (universitário e politécnico) na cri</w:t>
      </w:r>
      <w:r w:rsidR="00717D0A" w:rsidRPr="00A66AA3">
        <w:rPr>
          <w:rFonts w:asciiTheme="minorHAnsi" w:hAnsiTheme="minorHAnsi"/>
          <w:sz w:val="24"/>
          <w:szCs w:val="24"/>
        </w:rPr>
        <w:t>ação de cursos de pós-graduação;</w:t>
      </w:r>
    </w:p>
    <w:p w14:paraId="2F367139" w14:textId="7BC5D665" w:rsidR="005F675F" w:rsidRPr="00A66AA3" w:rsidRDefault="00087BF3"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Promovendo a r</w:t>
      </w:r>
      <w:r w:rsidR="005F675F" w:rsidRPr="00A66AA3">
        <w:rPr>
          <w:rFonts w:asciiTheme="minorHAnsi" w:hAnsiTheme="minorHAnsi"/>
          <w:sz w:val="24"/>
          <w:szCs w:val="24"/>
        </w:rPr>
        <w:t>eorientação profissional, na área das TIC, de pessoas em situação de desemprego, promovid</w:t>
      </w:r>
      <w:r w:rsidR="00241D16">
        <w:rPr>
          <w:rFonts w:asciiTheme="minorHAnsi" w:hAnsiTheme="minorHAnsi"/>
          <w:sz w:val="24"/>
          <w:szCs w:val="24"/>
        </w:rPr>
        <w:t>a</w:t>
      </w:r>
      <w:r w:rsidR="005F675F" w:rsidRPr="00A66AA3">
        <w:rPr>
          <w:rFonts w:asciiTheme="minorHAnsi" w:hAnsiTheme="minorHAnsi"/>
          <w:sz w:val="24"/>
          <w:szCs w:val="24"/>
        </w:rPr>
        <w:t xml:space="preserve"> e/ou articulada com o IEFP, com vista ao aumento da sua empregabilidade;</w:t>
      </w:r>
    </w:p>
    <w:p w14:paraId="2F025E18" w14:textId="3A468D39" w:rsidR="00787A18" w:rsidRPr="00A66AA3" w:rsidRDefault="00087BF3"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Assegurando a f</w:t>
      </w:r>
      <w:r w:rsidR="00902C44" w:rsidRPr="00A66AA3">
        <w:rPr>
          <w:rFonts w:asciiTheme="minorHAnsi" w:hAnsiTheme="minorHAnsi"/>
          <w:sz w:val="24"/>
          <w:szCs w:val="24"/>
        </w:rPr>
        <w:t>ormação específica de docentes</w:t>
      </w:r>
      <w:r w:rsidR="00A4153D" w:rsidRPr="00A66AA3">
        <w:rPr>
          <w:rFonts w:asciiTheme="minorHAnsi" w:hAnsiTheme="minorHAnsi"/>
          <w:sz w:val="24"/>
          <w:szCs w:val="24"/>
        </w:rPr>
        <w:t xml:space="preserve"> e</w:t>
      </w:r>
      <w:r w:rsidR="00902C44" w:rsidRPr="00A66AA3">
        <w:rPr>
          <w:rFonts w:asciiTheme="minorHAnsi" w:hAnsiTheme="minorHAnsi"/>
          <w:sz w:val="24"/>
          <w:szCs w:val="24"/>
        </w:rPr>
        <w:t xml:space="preserve"> </w:t>
      </w:r>
      <w:r w:rsidR="00A4153D" w:rsidRPr="00A66AA3">
        <w:rPr>
          <w:rFonts w:asciiTheme="minorHAnsi" w:hAnsiTheme="minorHAnsi"/>
          <w:sz w:val="24"/>
          <w:szCs w:val="24"/>
        </w:rPr>
        <w:t>profissionais com habilitações para a docência</w:t>
      </w:r>
      <w:r w:rsidR="00902C44" w:rsidRPr="00A66AA3">
        <w:rPr>
          <w:rFonts w:asciiTheme="minorHAnsi" w:hAnsiTheme="minorHAnsi"/>
          <w:sz w:val="24"/>
          <w:szCs w:val="24"/>
        </w:rPr>
        <w:t>,</w:t>
      </w:r>
      <w:r w:rsidR="00787A18" w:rsidRPr="00A66AA3">
        <w:rPr>
          <w:rFonts w:asciiTheme="minorHAnsi" w:hAnsiTheme="minorHAnsi"/>
          <w:sz w:val="24"/>
          <w:szCs w:val="24"/>
        </w:rPr>
        <w:t xml:space="preserve"> quer para eventual mudança de atividade profissional quer para suprirem as nec</w:t>
      </w:r>
      <w:r w:rsidR="00DD6DDA" w:rsidRPr="00A66AA3">
        <w:rPr>
          <w:rFonts w:asciiTheme="minorHAnsi" w:hAnsiTheme="minorHAnsi"/>
          <w:sz w:val="24"/>
          <w:szCs w:val="24"/>
        </w:rPr>
        <w:t>essidades de professores de TIC</w:t>
      </w:r>
      <w:r w:rsidR="00787A18" w:rsidRPr="00A66AA3">
        <w:rPr>
          <w:rFonts w:asciiTheme="minorHAnsi" w:hAnsiTheme="minorHAnsi"/>
          <w:sz w:val="24"/>
          <w:szCs w:val="24"/>
        </w:rPr>
        <w:t>.</w:t>
      </w:r>
    </w:p>
    <w:p w14:paraId="08E083E2" w14:textId="431547E7" w:rsidR="00787A18" w:rsidRPr="00A66AA3" w:rsidRDefault="00087BF3" w:rsidP="00FC014B">
      <w:pPr>
        <w:pStyle w:val="PargrafodaLista"/>
        <w:numPr>
          <w:ilvl w:val="0"/>
          <w:numId w:val="7"/>
        </w:numPr>
        <w:spacing w:before="120"/>
        <w:jc w:val="both"/>
        <w:rPr>
          <w:rFonts w:asciiTheme="minorHAnsi" w:hAnsiTheme="minorHAnsi"/>
          <w:sz w:val="24"/>
          <w:szCs w:val="24"/>
        </w:rPr>
      </w:pPr>
      <w:r w:rsidRPr="00A66AA3">
        <w:rPr>
          <w:rFonts w:asciiTheme="minorHAnsi" w:hAnsiTheme="minorHAnsi"/>
          <w:sz w:val="24"/>
          <w:szCs w:val="24"/>
        </w:rPr>
        <w:t>A criação de</w:t>
      </w:r>
      <w:r w:rsidR="00787A18" w:rsidRPr="00A66AA3">
        <w:rPr>
          <w:rFonts w:asciiTheme="minorHAnsi" w:hAnsiTheme="minorHAnsi"/>
          <w:sz w:val="24"/>
          <w:szCs w:val="24"/>
        </w:rPr>
        <w:t xml:space="preserve"> um </w:t>
      </w:r>
      <w:r w:rsidR="00241D16">
        <w:rPr>
          <w:rFonts w:asciiTheme="minorHAnsi" w:hAnsiTheme="minorHAnsi"/>
          <w:sz w:val="24"/>
          <w:szCs w:val="24"/>
        </w:rPr>
        <w:t>p</w:t>
      </w:r>
      <w:r w:rsidR="00787A18" w:rsidRPr="00A66AA3">
        <w:rPr>
          <w:rFonts w:asciiTheme="minorHAnsi" w:hAnsiTheme="minorHAnsi"/>
          <w:sz w:val="24"/>
          <w:szCs w:val="24"/>
        </w:rPr>
        <w:t>rograma nacional de formação de professores</w:t>
      </w:r>
      <w:r w:rsidR="00C537CE" w:rsidRPr="00A66AA3">
        <w:rPr>
          <w:rFonts w:asciiTheme="minorHAnsi" w:hAnsiTheme="minorHAnsi"/>
          <w:sz w:val="24"/>
          <w:szCs w:val="24"/>
        </w:rPr>
        <w:t xml:space="preserve"> e </w:t>
      </w:r>
      <w:r w:rsidR="00DB74EA" w:rsidRPr="00A66AA3">
        <w:rPr>
          <w:rFonts w:asciiTheme="minorHAnsi" w:hAnsiTheme="minorHAnsi"/>
          <w:sz w:val="24"/>
          <w:szCs w:val="24"/>
        </w:rPr>
        <w:t xml:space="preserve">de </w:t>
      </w:r>
      <w:r w:rsidR="00C537CE" w:rsidRPr="00A66AA3">
        <w:rPr>
          <w:rFonts w:asciiTheme="minorHAnsi" w:hAnsiTheme="minorHAnsi"/>
          <w:sz w:val="24"/>
          <w:szCs w:val="24"/>
        </w:rPr>
        <w:t>formadores</w:t>
      </w:r>
      <w:r w:rsidR="00787A18" w:rsidRPr="00A66AA3">
        <w:rPr>
          <w:rFonts w:asciiTheme="minorHAnsi" w:hAnsiTheme="minorHAnsi"/>
          <w:sz w:val="24"/>
          <w:szCs w:val="24"/>
        </w:rPr>
        <w:t xml:space="preserve"> (e outros profissionais de educação) para as competências digitais; </w:t>
      </w:r>
    </w:p>
    <w:p w14:paraId="28301B51" w14:textId="3F4B45BA" w:rsidR="00787A18" w:rsidRPr="00A66AA3" w:rsidRDefault="00087BF3" w:rsidP="00FC014B">
      <w:pPr>
        <w:pStyle w:val="PargrafodaLista"/>
        <w:numPr>
          <w:ilvl w:val="0"/>
          <w:numId w:val="7"/>
        </w:numPr>
        <w:spacing w:before="120"/>
        <w:jc w:val="both"/>
        <w:rPr>
          <w:rFonts w:asciiTheme="minorHAnsi" w:hAnsiTheme="minorHAnsi"/>
          <w:b/>
          <w:sz w:val="24"/>
          <w:szCs w:val="24"/>
        </w:rPr>
      </w:pPr>
      <w:r w:rsidRPr="00A66AA3">
        <w:rPr>
          <w:rFonts w:asciiTheme="minorHAnsi" w:hAnsiTheme="minorHAnsi"/>
          <w:sz w:val="24"/>
          <w:szCs w:val="24"/>
        </w:rPr>
        <w:t>O reforço</w:t>
      </w:r>
      <w:r w:rsidR="00717D0A" w:rsidRPr="00A66AA3">
        <w:rPr>
          <w:rFonts w:asciiTheme="minorHAnsi" w:hAnsiTheme="minorHAnsi"/>
          <w:b/>
          <w:sz w:val="24"/>
          <w:szCs w:val="24"/>
        </w:rPr>
        <w:t xml:space="preserve"> </w:t>
      </w:r>
      <w:r w:rsidRPr="00A66AA3">
        <w:rPr>
          <w:rFonts w:asciiTheme="minorHAnsi" w:hAnsiTheme="minorHAnsi"/>
          <w:sz w:val="24"/>
          <w:szCs w:val="24"/>
        </w:rPr>
        <w:t>d</w:t>
      </w:r>
      <w:r w:rsidR="00787A18" w:rsidRPr="00A66AA3">
        <w:rPr>
          <w:rFonts w:asciiTheme="minorHAnsi" w:hAnsiTheme="minorHAnsi"/>
          <w:sz w:val="24"/>
          <w:szCs w:val="24"/>
        </w:rPr>
        <w:t>a formação em “utilização competente e avançada” para a sociedade digital, com caraterísticas próprias:</w:t>
      </w:r>
    </w:p>
    <w:p w14:paraId="5925CD1D" w14:textId="7D47E696" w:rsidR="00902C44" w:rsidRPr="00A66AA3" w:rsidRDefault="00902C44"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Para trabalhadores da administração pública, a articular no âmbito do CTIC</w:t>
      </w:r>
      <w:r w:rsidR="005F675F" w:rsidRPr="00A66AA3">
        <w:rPr>
          <w:rFonts w:asciiTheme="minorHAnsi" w:hAnsiTheme="minorHAnsi"/>
          <w:sz w:val="24"/>
          <w:szCs w:val="24"/>
        </w:rPr>
        <w:t xml:space="preserve"> (Conselho para as Tecnologias de Informação e Comunicação na Administração Pública)</w:t>
      </w:r>
      <w:r w:rsidRPr="00A66AA3">
        <w:rPr>
          <w:rFonts w:asciiTheme="minorHAnsi" w:hAnsiTheme="minorHAnsi"/>
          <w:sz w:val="24"/>
          <w:szCs w:val="24"/>
        </w:rPr>
        <w:t>;</w:t>
      </w:r>
    </w:p>
    <w:p w14:paraId="1A3AB3AF" w14:textId="744A60CA" w:rsidR="00902C44" w:rsidRPr="00A66AA3" w:rsidRDefault="00902C44"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Para trabalhadores das autarquias, a articular com CSISP</w:t>
      </w:r>
      <w:r w:rsidR="005F675F" w:rsidRPr="00A66AA3">
        <w:rPr>
          <w:rFonts w:asciiTheme="minorHAnsi" w:hAnsiTheme="minorHAnsi"/>
          <w:sz w:val="24"/>
          <w:szCs w:val="24"/>
        </w:rPr>
        <w:t xml:space="preserve"> (Conselho Coordenador dos Institutos Superiores Politécnicos)</w:t>
      </w:r>
      <w:r w:rsidRPr="00A66AA3">
        <w:rPr>
          <w:rFonts w:asciiTheme="minorHAnsi" w:hAnsiTheme="minorHAnsi"/>
          <w:sz w:val="24"/>
          <w:szCs w:val="24"/>
        </w:rPr>
        <w:t>;</w:t>
      </w:r>
    </w:p>
    <w:p w14:paraId="590C092E" w14:textId="314EFD96" w:rsidR="00902C44" w:rsidRPr="00A66AA3" w:rsidRDefault="00902C44"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 xml:space="preserve">Para trabalhadores de </w:t>
      </w:r>
      <w:r w:rsidR="00C537CE" w:rsidRPr="00A66AA3">
        <w:rPr>
          <w:rFonts w:asciiTheme="minorHAnsi" w:hAnsiTheme="minorHAnsi"/>
          <w:sz w:val="24"/>
          <w:szCs w:val="24"/>
        </w:rPr>
        <w:t xml:space="preserve">setores </w:t>
      </w:r>
      <w:r w:rsidRPr="00A66AA3">
        <w:rPr>
          <w:rFonts w:asciiTheme="minorHAnsi" w:hAnsiTheme="minorHAnsi"/>
          <w:sz w:val="24"/>
          <w:szCs w:val="24"/>
        </w:rPr>
        <w:t>empresariais específicos;</w:t>
      </w:r>
    </w:p>
    <w:p w14:paraId="3DC903ED" w14:textId="3BFD5733" w:rsidR="00902C44" w:rsidRPr="00A66AA3" w:rsidRDefault="00902C44"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Para empregadores e trabalhadores associados à promoção da generalização do negócio eletrónico e da exploração intensiva do ciberespaço como espaço informacional e transacional chave para a internacionalização;</w:t>
      </w:r>
    </w:p>
    <w:p w14:paraId="590A329A" w14:textId="03837011" w:rsidR="00787A18" w:rsidRDefault="00902C44"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lastRenderedPageBreak/>
        <w:t>Para desempregados com formação superior não CTEM</w:t>
      </w:r>
      <w:r w:rsidR="00787A18" w:rsidRPr="00A66AA3">
        <w:rPr>
          <w:rFonts w:asciiTheme="minorHAnsi" w:hAnsiTheme="minorHAnsi"/>
          <w:sz w:val="24"/>
          <w:szCs w:val="24"/>
        </w:rPr>
        <w:t>.</w:t>
      </w:r>
    </w:p>
    <w:p w14:paraId="54C7EC40" w14:textId="3E67ADBA" w:rsidR="00B169A1" w:rsidRPr="00FC014B" w:rsidRDefault="00A66AA3" w:rsidP="00A66AA3">
      <w:pPr>
        <w:spacing w:before="120"/>
        <w:jc w:val="both"/>
        <w:rPr>
          <w:rFonts w:asciiTheme="minorHAnsi" w:hAnsiTheme="minorHAnsi"/>
          <w:color w:val="auto"/>
          <w:sz w:val="24"/>
          <w:szCs w:val="24"/>
        </w:rPr>
      </w:pPr>
      <w:r w:rsidRPr="00FC014B">
        <w:rPr>
          <w:rFonts w:asciiTheme="minorHAnsi" w:hAnsiTheme="minorHAnsi"/>
          <w:color w:val="auto"/>
          <w:sz w:val="24"/>
          <w:szCs w:val="24"/>
        </w:rPr>
        <w:t>Simultaneamente, é essencial estimular a especialização em tecnologias digitais e aplicações para a qualificação do emprego e a criação de maior valor acrescentado</w:t>
      </w:r>
      <w:r w:rsidR="00241D16">
        <w:rPr>
          <w:rFonts w:asciiTheme="minorHAnsi" w:hAnsiTheme="minorHAnsi"/>
          <w:color w:val="auto"/>
          <w:sz w:val="24"/>
          <w:szCs w:val="24"/>
        </w:rPr>
        <w:t xml:space="preserve"> na economia. Na União Europeia</w:t>
      </w:r>
      <w:r w:rsidRPr="00FC014B">
        <w:rPr>
          <w:rFonts w:asciiTheme="minorHAnsi" w:hAnsiTheme="minorHAnsi"/>
          <w:color w:val="auto"/>
          <w:sz w:val="24"/>
          <w:szCs w:val="24"/>
        </w:rPr>
        <w:t xml:space="preserve"> mais de metade dos profissionais destas áreas já estão a trabalhar em setores com uso intensivo das TIC, estando a </w:t>
      </w:r>
      <w:r w:rsidRPr="00FC014B">
        <w:rPr>
          <w:rFonts w:asciiTheme="minorHAnsi" w:hAnsiTheme="minorHAnsi" w:cs="Calibri"/>
          <w:color w:val="auto"/>
          <w:sz w:val="24"/>
          <w:szCs w:val="24"/>
        </w:rPr>
        <w:t>emergir tecnologias que permitem realizar tarefas diversas de forma mais rápida, precisa e eficaz, nas mais diversas áreas de aplicação:</w:t>
      </w:r>
    </w:p>
    <w:p w14:paraId="14BF3C3A" w14:textId="1CDB72DE" w:rsidR="00B169A1" w:rsidRPr="00A66AA3" w:rsidRDefault="00B169A1"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 xml:space="preserve">Saúde: </w:t>
      </w:r>
      <w:r w:rsidR="00A07A65" w:rsidRPr="00A66AA3">
        <w:rPr>
          <w:rFonts w:asciiTheme="minorHAnsi" w:hAnsiTheme="minorHAnsi" w:cs="Calibri"/>
          <w:color w:val="auto"/>
          <w:sz w:val="24"/>
          <w:szCs w:val="24"/>
        </w:rPr>
        <w:t>d</w:t>
      </w:r>
      <w:r w:rsidRPr="00A66AA3">
        <w:rPr>
          <w:rFonts w:asciiTheme="minorHAnsi" w:hAnsiTheme="minorHAnsi" w:cs="Calibri"/>
          <w:color w:val="auto"/>
          <w:sz w:val="24"/>
          <w:szCs w:val="24"/>
        </w:rPr>
        <w:t>iagnóstico, tratamento e prevenção</w:t>
      </w:r>
      <w:r w:rsidR="00F950F8" w:rsidRPr="00A66AA3">
        <w:rPr>
          <w:rFonts w:asciiTheme="minorHAnsi" w:hAnsiTheme="minorHAnsi" w:cs="Calibri"/>
          <w:color w:val="auto"/>
          <w:sz w:val="24"/>
          <w:szCs w:val="24"/>
        </w:rPr>
        <w:t>, facilitando a adoção de s</w:t>
      </w:r>
      <w:r w:rsidRPr="00A66AA3">
        <w:rPr>
          <w:rFonts w:asciiTheme="minorHAnsi" w:hAnsiTheme="minorHAnsi" w:cs="Calibri"/>
          <w:color w:val="auto"/>
          <w:sz w:val="24"/>
          <w:szCs w:val="24"/>
        </w:rPr>
        <w:t>istema</w:t>
      </w:r>
      <w:r w:rsidR="00F950F8" w:rsidRPr="00A66AA3">
        <w:rPr>
          <w:rFonts w:asciiTheme="minorHAnsi" w:hAnsiTheme="minorHAnsi" w:cs="Calibri"/>
          <w:color w:val="auto"/>
          <w:sz w:val="24"/>
          <w:szCs w:val="24"/>
        </w:rPr>
        <w:t>s de</w:t>
      </w:r>
      <w:r w:rsidRPr="00A66AA3">
        <w:rPr>
          <w:rFonts w:asciiTheme="minorHAnsi" w:hAnsiTheme="minorHAnsi" w:cs="Calibri"/>
          <w:color w:val="auto"/>
          <w:sz w:val="24"/>
          <w:szCs w:val="24"/>
        </w:rPr>
        <w:t xml:space="preserve"> </w:t>
      </w:r>
      <w:r w:rsidR="00F950F8" w:rsidRPr="00A66AA3">
        <w:rPr>
          <w:rFonts w:asciiTheme="minorHAnsi" w:hAnsiTheme="minorHAnsi" w:cs="Calibri"/>
          <w:b/>
          <w:bCs/>
          <w:color w:val="auto"/>
          <w:sz w:val="24"/>
          <w:szCs w:val="24"/>
        </w:rPr>
        <w:t>decisão médica a</w:t>
      </w:r>
      <w:r w:rsidRPr="00A66AA3">
        <w:rPr>
          <w:rFonts w:asciiTheme="minorHAnsi" w:hAnsiTheme="minorHAnsi" w:cs="Calibri"/>
          <w:b/>
          <w:bCs/>
          <w:color w:val="auto"/>
          <w:sz w:val="24"/>
          <w:szCs w:val="24"/>
        </w:rPr>
        <w:t>utomática</w:t>
      </w:r>
      <w:r w:rsidRPr="00A66AA3">
        <w:rPr>
          <w:rFonts w:asciiTheme="minorHAnsi" w:hAnsiTheme="minorHAnsi" w:cs="Calibri"/>
          <w:bCs/>
          <w:color w:val="auto"/>
          <w:sz w:val="24"/>
          <w:szCs w:val="24"/>
        </w:rPr>
        <w:t xml:space="preserve">, estimulando novas formas </w:t>
      </w:r>
      <w:r w:rsidRPr="00A66AA3">
        <w:rPr>
          <w:rFonts w:asciiTheme="minorHAnsi" w:hAnsiTheme="minorHAnsi" w:cs="Calibri"/>
          <w:b/>
          <w:bCs/>
          <w:color w:val="auto"/>
          <w:sz w:val="24"/>
          <w:szCs w:val="24"/>
        </w:rPr>
        <w:t>de medicina personalizada e de precisão;</w:t>
      </w:r>
    </w:p>
    <w:p w14:paraId="077642E8" w14:textId="00AC90B6" w:rsidR="00B169A1" w:rsidRPr="00A66AA3" w:rsidRDefault="00B169A1"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 xml:space="preserve">Agricultura: </w:t>
      </w:r>
      <w:r w:rsidR="00241D16" w:rsidRPr="00241D16">
        <w:rPr>
          <w:rFonts w:asciiTheme="minorHAnsi" w:hAnsiTheme="minorHAnsi"/>
          <w:sz w:val="24"/>
          <w:szCs w:val="24"/>
        </w:rPr>
        <w:t>s</w:t>
      </w:r>
      <w:r w:rsidRPr="00A66AA3">
        <w:rPr>
          <w:rFonts w:asciiTheme="minorHAnsi" w:hAnsiTheme="minorHAnsi" w:cs="Calibri"/>
          <w:color w:val="auto"/>
          <w:sz w:val="24"/>
          <w:szCs w:val="24"/>
        </w:rPr>
        <w:t xml:space="preserve">istemas de </w:t>
      </w:r>
      <w:r w:rsidR="00F950F8" w:rsidRPr="00A66AA3">
        <w:rPr>
          <w:rFonts w:asciiTheme="minorHAnsi" w:hAnsiTheme="minorHAnsi" w:cs="Calibri"/>
          <w:b/>
          <w:bCs/>
          <w:color w:val="auto"/>
          <w:sz w:val="24"/>
          <w:szCs w:val="24"/>
        </w:rPr>
        <w:t>agricultura de p</w:t>
      </w:r>
      <w:r w:rsidRPr="00A66AA3">
        <w:rPr>
          <w:rFonts w:asciiTheme="minorHAnsi" w:hAnsiTheme="minorHAnsi" w:cs="Calibri"/>
          <w:b/>
          <w:bCs/>
          <w:color w:val="auto"/>
          <w:sz w:val="24"/>
          <w:szCs w:val="24"/>
        </w:rPr>
        <w:t>recisão</w:t>
      </w:r>
      <w:r w:rsidRPr="00A66AA3">
        <w:rPr>
          <w:rFonts w:asciiTheme="minorHAnsi" w:hAnsiTheme="minorHAnsi" w:cs="Calibri"/>
          <w:color w:val="auto"/>
          <w:sz w:val="24"/>
          <w:szCs w:val="24"/>
        </w:rPr>
        <w:t xml:space="preserve"> com recurso a sensores “por planta"</w:t>
      </w:r>
      <w:r w:rsidR="00E911B7" w:rsidRPr="00A66AA3">
        <w:rPr>
          <w:rFonts w:asciiTheme="minorHAnsi" w:hAnsiTheme="minorHAnsi" w:cs="Calibri"/>
          <w:color w:val="auto"/>
          <w:sz w:val="24"/>
          <w:szCs w:val="24"/>
        </w:rPr>
        <w:t xml:space="preserve"> e formas robotizadas e automáticas de irrigação</w:t>
      </w:r>
      <w:r w:rsidRPr="00A66AA3">
        <w:rPr>
          <w:rFonts w:asciiTheme="minorHAnsi" w:hAnsiTheme="minorHAnsi" w:cs="Calibri"/>
          <w:color w:val="auto"/>
          <w:sz w:val="24"/>
          <w:szCs w:val="24"/>
        </w:rPr>
        <w:t>;</w:t>
      </w:r>
    </w:p>
    <w:p w14:paraId="6C2649E0" w14:textId="43F4FC2E" w:rsidR="00E911B7" w:rsidRPr="00A66AA3" w:rsidRDefault="00E911B7"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Mar e pescas:</w:t>
      </w:r>
      <w:r w:rsidRPr="00A66AA3">
        <w:rPr>
          <w:rFonts w:asciiTheme="minorHAnsi" w:hAnsiTheme="minorHAnsi" w:cs="Calibri"/>
          <w:color w:val="auto"/>
          <w:sz w:val="24"/>
          <w:szCs w:val="24"/>
        </w:rPr>
        <w:t xml:space="preserve"> </w:t>
      </w:r>
      <w:r w:rsidR="00A07A65" w:rsidRPr="00A66AA3">
        <w:rPr>
          <w:rFonts w:asciiTheme="minorHAnsi" w:hAnsiTheme="minorHAnsi" w:cs="Calibri"/>
          <w:color w:val="auto"/>
          <w:sz w:val="24"/>
          <w:szCs w:val="24"/>
        </w:rPr>
        <w:t>s</w:t>
      </w:r>
      <w:r w:rsidRPr="00A66AA3">
        <w:rPr>
          <w:rFonts w:asciiTheme="minorHAnsi" w:hAnsiTheme="minorHAnsi" w:cs="Calibri"/>
          <w:color w:val="auto"/>
          <w:sz w:val="24"/>
          <w:szCs w:val="24"/>
        </w:rPr>
        <w:t xml:space="preserve">istemas de </w:t>
      </w:r>
      <w:r w:rsidR="00F950F8" w:rsidRPr="00A66AA3">
        <w:rPr>
          <w:rFonts w:asciiTheme="minorHAnsi" w:hAnsiTheme="minorHAnsi" w:cs="Calibri"/>
          <w:b/>
          <w:bCs/>
          <w:color w:val="auto"/>
          <w:sz w:val="24"/>
          <w:szCs w:val="24"/>
        </w:rPr>
        <w:t>p</w:t>
      </w:r>
      <w:r w:rsidRPr="00A66AA3">
        <w:rPr>
          <w:rFonts w:asciiTheme="minorHAnsi" w:hAnsiTheme="minorHAnsi" w:cs="Calibri"/>
          <w:b/>
          <w:bCs/>
          <w:color w:val="auto"/>
          <w:sz w:val="24"/>
          <w:szCs w:val="24"/>
        </w:rPr>
        <w:t>esca</w:t>
      </w:r>
      <w:r w:rsidR="00F950F8" w:rsidRPr="00A66AA3">
        <w:rPr>
          <w:rFonts w:asciiTheme="minorHAnsi" w:hAnsiTheme="minorHAnsi" w:cs="Calibri"/>
          <w:b/>
          <w:bCs/>
          <w:color w:val="auto"/>
          <w:sz w:val="24"/>
          <w:szCs w:val="24"/>
        </w:rPr>
        <w:t xml:space="preserve"> de p</w:t>
      </w:r>
      <w:r w:rsidRPr="00A66AA3">
        <w:rPr>
          <w:rFonts w:asciiTheme="minorHAnsi" w:hAnsiTheme="minorHAnsi" w:cs="Calibri"/>
          <w:b/>
          <w:bCs/>
          <w:color w:val="auto"/>
          <w:sz w:val="24"/>
          <w:szCs w:val="24"/>
        </w:rPr>
        <w:t>recisão</w:t>
      </w:r>
      <w:r w:rsidRPr="00A66AA3">
        <w:rPr>
          <w:rFonts w:asciiTheme="minorHAnsi" w:hAnsiTheme="minorHAnsi" w:cs="Calibri"/>
          <w:color w:val="auto"/>
          <w:sz w:val="24"/>
          <w:szCs w:val="24"/>
        </w:rPr>
        <w:t xml:space="preserve"> com recurso a sensores e robótica, assim como a formas robotizadas de </w:t>
      </w:r>
      <w:r w:rsidRPr="00A66AA3">
        <w:rPr>
          <w:rFonts w:asciiTheme="minorHAnsi" w:hAnsiTheme="minorHAnsi" w:cs="Calibri"/>
          <w:b/>
          <w:color w:val="auto"/>
          <w:sz w:val="24"/>
          <w:szCs w:val="24"/>
        </w:rPr>
        <w:t>aquacultura</w:t>
      </w:r>
      <w:r w:rsidRPr="00A66AA3">
        <w:rPr>
          <w:rFonts w:asciiTheme="minorHAnsi" w:hAnsiTheme="minorHAnsi" w:cs="Calibri"/>
          <w:color w:val="auto"/>
          <w:sz w:val="24"/>
          <w:szCs w:val="24"/>
        </w:rPr>
        <w:t xml:space="preserve"> a grande escala</w:t>
      </w:r>
      <w:r w:rsidR="002B4CB0" w:rsidRPr="00A66AA3">
        <w:rPr>
          <w:rFonts w:asciiTheme="minorHAnsi" w:hAnsiTheme="minorHAnsi" w:cs="Calibri"/>
          <w:color w:val="auto"/>
          <w:sz w:val="24"/>
          <w:szCs w:val="24"/>
        </w:rPr>
        <w:t>, sensores e outras tecnologias de monitorização e exploração de recursos marinhos</w:t>
      </w:r>
      <w:r w:rsidRPr="00A66AA3">
        <w:rPr>
          <w:rFonts w:asciiTheme="minorHAnsi" w:hAnsiTheme="minorHAnsi" w:cs="Calibri"/>
          <w:color w:val="auto"/>
          <w:sz w:val="24"/>
          <w:szCs w:val="24"/>
        </w:rPr>
        <w:t>;</w:t>
      </w:r>
    </w:p>
    <w:p w14:paraId="76E998BC" w14:textId="075DC1EE" w:rsidR="000C07EB" w:rsidRPr="00A66AA3" w:rsidRDefault="009A48F0"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Indú</w:t>
      </w:r>
      <w:r w:rsidR="000C07EB" w:rsidRPr="00A66AA3">
        <w:rPr>
          <w:rFonts w:asciiTheme="minorHAnsi" w:hAnsiTheme="minorHAnsi"/>
          <w:b/>
          <w:sz w:val="24"/>
          <w:szCs w:val="24"/>
        </w:rPr>
        <w:t>stria</w:t>
      </w:r>
      <w:r w:rsidR="000C07EB" w:rsidRPr="00A66AA3">
        <w:rPr>
          <w:rFonts w:asciiTheme="minorHAnsi" w:hAnsiTheme="minorHAnsi" w:cs="Calibri"/>
          <w:color w:val="auto"/>
          <w:sz w:val="24"/>
          <w:szCs w:val="24"/>
        </w:rPr>
        <w:t xml:space="preserve">: </w:t>
      </w:r>
      <w:r w:rsidR="00B74F52" w:rsidRPr="00A66AA3">
        <w:rPr>
          <w:rFonts w:asciiTheme="minorHAnsi" w:hAnsiTheme="minorHAnsi" w:cs="Calibri"/>
          <w:color w:val="auto"/>
          <w:sz w:val="24"/>
          <w:szCs w:val="24"/>
        </w:rPr>
        <w:t>conectividade global das cadeias de fornecimento e distribuição (</w:t>
      </w:r>
      <w:r w:rsidR="001211CE" w:rsidRPr="00A66AA3">
        <w:rPr>
          <w:rFonts w:asciiTheme="minorHAnsi" w:hAnsiTheme="minorHAnsi" w:cs="Calibri"/>
          <w:color w:val="auto"/>
          <w:sz w:val="24"/>
          <w:szCs w:val="24"/>
        </w:rPr>
        <w:t>incluindo “I</w:t>
      </w:r>
      <w:r w:rsidR="00B74F52" w:rsidRPr="00A66AA3">
        <w:rPr>
          <w:rFonts w:asciiTheme="minorHAnsi" w:hAnsiTheme="minorHAnsi" w:cs="Calibri"/>
          <w:color w:val="auto"/>
          <w:sz w:val="24"/>
          <w:szCs w:val="24"/>
        </w:rPr>
        <w:t>oT</w:t>
      </w:r>
      <w:r w:rsidR="001211CE" w:rsidRPr="00A66AA3">
        <w:rPr>
          <w:rFonts w:asciiTheme="minorHAnsi" w:hAnsiTheme="minorHAnsi" w:cs="Calibri"/>
          <w:color w:val="auto"/>
          <w:sz w:val="24"/>
          <w:szCs w:val="24"/>
        </w:rPr>
        <w:t xml:space="preserve"> – Internet of Things”</w:t>
      </w:r>
      <w:r w:rsidRPr="00A66AA3">
        <w:rPr>
          <w:rFonts w:asciiTheme="minorHAnsi" w:hAnsiTheme="minorHAnsi" w:cs="Calibri"/>
          <w:color w:val="auto"/>
          <w:sz w:val="24"/>
          <w:szCs w:val="24"/>
        </w:rPr>
        <w:t>, ou “Internet das coisas”</w:t>
      </w:r>
      <w:r w:rsidR="00B74F52" w:rsidRPr="00A66AA3">
        <w:rPr>
          <w:rFonts w:asciiTheme="minorHAnsi" w:hAnsiTheme="minorHAnsi" w:cs="Calibri"/>
          <w:color w:val="auto"/>
          <w:sz w:val="24"/>
          <w:szCs w:val="24"/>
        </w:rPr>
        <w:t xml:space="preserve">), </w:t>
      </w:r>
      <w:r w:rsidR="000C07EB" w:rsidRPr="00A66AA3">
        <w:rPr>
          <w:rFonts w:asciiTheme="minorHAnsi" w:hAnsiTheme="minorHAnsi" w:cs="Calibri"/>
          <w:color w:val="auto"/>
          <w:sz w:val="24"/>
          <w:szCs w:val="24"/>
        </w:rPr>
        <w:t xml:space="preserve">digitalização crescente dos meios de </w:t>
      </w:r>
      <w:r w:rsidR="008055F6" w:rsidRPr="00A66AA3">
        <w:rPr>
          <w:rFonts w:asciiTheme="minorHAnsi" w:hAnsiTheme="minorHAnsi" w:cs="Calibri"/>
          <w:color w:val="auto"/>
          <w:sz w:val="24"/>
          <w:szCs w:val="24"/>
        </w:rPr>
        <w:t xml:space="preserve">conceção, produção e comercialização, assim como de generalização das </w:t>
      </w:r>
      <w:r w:rsidR="00B74F52" w:rsidRPr="00A66AA3">
        <w:rPr>
          <w:rFonts w:asciiTheme="minorHAnsi" w:hAnsiTheme="minorHAnsi" w:cs="Calibri"/>
          <w:color w:val="auto"/>
          <w:sz w:val="24"/>
          <w:szCs w:val="24"/>
        </w:rPr>
        <w:t>tecnologias</w:t>
      </w:r>
      <w:r w:rsidR="000C07EB" w:rsidRPr="00A66AA3">
        <w:rPr>
          <w:rFonts w:asciiTheme="minorHAnsi" w:hAnsiTheme="minorHAnsi" w:cs="Calibri"/>
          <w:color w:val="auto"/>
          <w:sz w:val="24"/>
          <w:szCs w:val="24"/>
        </w:rPr>
        <w:t xml:space="preserve"> aditivas de fabricação</w:t>
      </w:r>
      <w:r w:rsidR="00B74F52" w:rsidRPr="00A66AA3">
        <w:rPr>
          <w:rFonts w:asciiTheme="minorHAnsi" w:hAnsiTheme="minorHAnsi" w:cs="Calibri"/>
          <w:color w:val="auto"/>
          <w:sz w:val="24"/>
          <w:szCs w:val="24"/>
        </w:rPr>
        <w:t xml:space="preserve"> e</w:t>
      </w:r>
      <w:r w:rsidR="007D073A" w:rsidRPr="00A66AA3">
        <w:rPr>
          <w:rFonts w:asciiTheme="minorHAnsi" w:hAnsiTheme="minorHAnsi" w:cs="Calibri"/>
          <w:color w:val="auto"/>
          <w:sz w:val="24"/>
          <w:szCs w:val="24"/>
        </w:rPr>
        <w:t xml:space="preserve"> generalização d</w:t>
      </w:r>
      <w:r w:rsidR="00B74F52" w:rsidRPr="00A66AA3">
        <w:rPr>
          <w:rFonts w:asciiTheme="minorHAnsi" w:hAnsiTheme="minorHAnsi" w:cs="Calibri"/>
          <w:color w:val="auto"/>
          <w:sz w:val="24"/>
          <w:szCs w:val="24"/>
        </w:rPr>
        <w:t>a</w:t>
      </w:r>
      <w:r w:rsidR="007D073A" w:rsidRPr="00A66AA3">
        <w:rPr>
          <w:rFonts w:asciiTheme="minorHAnsi" w:hAnsiTheme="minorHAnsi" w:cs="Calibri"/>
          <w:color w:val="auto"/>
          <w:sz w:val="24"/>
          <w:szCs w:val="24"/>
        </w:rPr>
        <w:t xml:space="preserve"> robotização de </w:t>
      </w:r>
      <w:r w:rsidR="00B74F52" w:rsidRPr="00A66AA3">
        <w:rPr>
          <w:rFonts w:asciiTheme="minorHAnsi" w:hAnsiTheme="minorHAnsi" w:cs="Calibri"/>
          <w:color w:val="auto"/>
          <w:sz w:val="24"/>
          <w:szCs w:val="24"/>
        </w:rPr>
        <w:t>operações</w:t>
      </w:r>
      <w:r w:rsidR="000C07EB" w:rsidRPr="00A66AA3">
        <w:rPr>
          <w:rFonts w:asciiTheme="minorHAnsi" w:hAnsiTheme="minorHAnsi" w:cs="Calibri"/>
          <w:color w:val="auto"/>
          <w:sz w:val="24"/>
          <w:szCs w:val="24"/>
        </w:rPr>
        <w:t xml:space="preserve"> (i.e., “industria 4.0”)</w:t>
      </w:r>
      <w:r w:rsidR="00B74F52" w:rsidRPr="00A66AA3">
        <w:rPr>
          <w:rFonts w:asciiTheme="minorHAnsi" w:hAnsiTheme="minorHAnsi" w:cs="Calibri"/>
          <w:color w:val="auto"/>
          <w:sz w:val="24"/>
          <w:szCs w:val="24"/>
        </w:rPr>
        <w:t>;</w:t>
      </w:r>
    </w:p>
    <w:p w14:paraId="791646EB" w14:textId="61296B06" w:rsidR="00E911B7" w:rsidRPr="00A66AA3" w:rsidRDefault="00E911B7"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Energia:</w:t>
      </w:r>
      <w:r w:rsidRPr="00A66AA3">
        <w:rPr>
          <w:rFonts w:asciiTheme="minorHAnsi" w:hAnsiTheme="minorHAnsi" w:cs="Calibri"/>
          <w:color w:val="auto"/>
          <w:sz w:val="24"/>
          <w:szCs w:val="24"/>
        </w:rPr>
        <w:t xml:space="preserve"> </w:t>
      </w:r>
      <w:r w:rsidR="00241D16">
        <w:rPr>
          <w:rFonts w:asciiTheme="minorHAnsi" w:hAnsiTheme="minorHAnsi" w:cs="Calibri"/>
          <w:color w:val="auto"/>
          <w:sz w:val="24"/>
          <w:szCs w:val="24"/>
        </w:rPr>
        <w:t>e</w:t>
      </w:r>
      <w:r w:rsidRPr="00A66AA3">
        <w:rPr>
          <w:rFonts w:asciiTheme="minorHAnsi" w:hAnsiTheme="minorHAnsi" w:cs="Calibri"/>
          <w:color w:val="auto"/>
          <w:sz w:val="24"/>
          <w:szCs w:val="24"/>
        </w:rPr>
        <w:t xml:space="preserve">letrificação da sociedade através do uso e </w:t>
      </w:r>
      <w:r w:rsidRPr="00A66AA3">
        <w:rPr>
          <w:rFonts w:asciiTheme="minorHAnsi" w:hAnsiTheme="minorHAnsi" w:cs="Calibri"/>
          <w:b/>
          <w:color w:val="auto"/>
          <w:sz w:val="24"/>
          <w:szCs w:val="24"/>
        </w:rPr>
        <w:t>integração crescente de</w:t>
      </w:r>
      <w:r w:rsidRPr="00A66AA3">
        <w:rPr>
          <w:rFonts w:asciiTheme="minorHAnsi" w:hAnsiTheme="minorHAnsi" w:cs="Calibri"/>
          <w:color w:val="auto"/>
          <w:sz w:val="24"/>
          <w:szCs w:val="24"/>
        </w:rPr>
        <w:t xml:space="preserve"> </w:t>
      </w:r>
      <w:r w:rsidRPr="00A66AA3">
        <w:rPr>
          <w:rFonts w:asciiTheme="minorHAnsi" w:hAnsiTheme="minorHAnsi" w:cs="Calibri"/>
          <w:b/>
          <w:bCs/>
          <w:color w:val="auto"/>
          <w:sz w:val="24"/>
          <w:szCs w:val="24"/>
        </w:rPr>
        <w:t>energias limpas</w:t>
      </w:r>
      <w:r w:rsidRPr="00A66AA3">
        <w:rPr>
          <w:rFonts w:asciiTheme="minorHAnsi" w:hAnsiTheme="minorHAnsi" w:cs="Calibri"/>
          <w:color w:val="auto"/>
          <w:sz w:val="24"/>
          <w:szCs w:val="24"/>
        </w:rPr>
        <w:t xml:space="preserve">, nomeadamente solar/eólica, integradas em </w:t>
      </w:r>
      <w:r w:rsidR="00A07A65" w:rsidRPr="00A66AA3">
        <w:rPr>
          <w:rFonts w:asciiTheme="minorHAnsi" w:hAnsiTheme="minorHAnsi" w:cs="Calibri"/>
          <w:color w:val="auto"/>
          <w:sz w:val="24"/>
          <w:szCs w:val="24"/>
        </w:rPr>
        <w:t>“</w:t>
      </w:r>
      <w:r w:rsidRPr="00A66AA3">
        <w:rPr>
          <w:rFonts w:asciiTheme="minorHAnsi" w:hAnsiTheme="minorHAnsi" w:cs="Calibri"/>
          <w:b/>
          <w:color w:val="auto"/>
          <w:sz w:val="24"/>
          <w:szCs w:val="24"/>
        </w:rPr>
        <w:t>redes intelig</w:t>
      </w:r>
      <w:r w:rsidR="00A07A65" w:rsidRPr="00A66AA3">
        <w:rPr>
          <w:rFonts w:asciiTheme="minorHAnsi" w:hAnsiTheme="minorHAnsi" w:cs="Calibri"/>
          <w:b/>
          <w:color w:val="auto"/>
          <w:sz w:val="24"/>
          <w:szCs w:val="24"/>
        </w:rPr>
        <w:t>entes”</w:t>
      </w:r>
      <w:r w:rsidRPr="00A66AA3">
        <w:rPr>
          <w:rFonts w:asciiTheme="minorHAnsi" w:hAnsiTheme="minorHAnsi" w:cs="Calibri"/>
          <w:color w:val="auto"/>
          <w:sz w:val="24"/>
          <w:szCs w:val="24"/>
        </w:rPr>
        <w:t xml:space="preserve"> (i.e., “</w:t>
      </w:r>
      <w:r w:rsidRPr="00A66AA3">
        <w:rPr>
          <w:rFonts w:asciiTheme="minorHAnsi" w:hAnsiTheme="minorHAnsi" w:cs="Calibri"/>
          <w:i/>
          <w:color w:val="auto"/>
          <w:sz w:val="24"/>
          <w:szCs w:val="24"/>
        </w:rPr>
        <w:t>smart grids</w:t>
      </w:r>
      <w:r w:rsidRPr="00A66AA3">
        <w:rPr>
          <w:rFonts w:asciiTheme="minorHAnsi" w:hAnsiTheme="minorHAnsi" w:cs="Calibri"/>
          <w:color w:val="auto"/>
          <w:sz w:val="24"/>
          <w:szCs w:val="24"/>
        </w:rPr>
        <w:t>”);</w:t>
      </w:r>
    </w:p>
    <w:p w14:paraId="1CCB7F72" w14:textId="0EE302AC" w:rsidR="00EB0F21" w:rsidRPr="00A66AA3" w:rsidRDefault="00EB0F21"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Cidades</w:t>
      </w:r>
      <w:r w:rsidR="00816063" w:rsidRPr="00A66AA3">
        <w:rPr>
          <w:rFonts w:asciiTheme="minorHAnsi" w:hAnsiTheme="minorHAnsi"/>
          <w:b/>
          <w:sz w:val="24"/>
          <w:szCs w:val="24"/>
        </w:rPr>
        <w:t>, mobilidade</w:t>
      </w:r>
      <w:r w:rsidRPr="00A66AA3">
        <w:rPr>
          <w:rFonts w:asciiTheme="minorHAnsi" w:hAnsiTheme="minorHAnsi"/>
          <w:b/>
          <w:sz w:val="24"/>
          <w:szCs w:val="24"/>
        </w:rPr>
        <w:t xml:space="preserve"> e </w:t>
      </w:r>
      <w:r w:rsidR="00816063" w:rsidRPr="00A66AA3">
        <w:rPr>
          <w:rFonts w:asciiTheme="minorHAnsi" w:hAnsiTheme="minorHAnsi"/>
          <w:b/>
          <w:sz w:val="24"/>
          <w:szCs w:val="24"/>
        </w:rPr>
        <w:t>t</w:t>
      </w:r>
      <w:r w:rsidR="0087068E" w:rsidRPr="00A66AA3">
        <w:rPr>
          <w:rFonts w:asciiTheme="minorHAnsi" w:hAnsiTheme="minorHAnsi"/>
          <w:b/>
          <w:sz w:val="24"/>
          <w:szCs w:val="24"/>
        </w:rPr>
        <w:t>ransportes:</w:t>
      </w:r>
      <w:r w:rsidRPr="00A66AA3">
        <w:rPr>
          <w:rFonts w:asciiTheme="minorHAnsi" w:hAnsiTheme="minorHAnsi" w:cs="Calibri"/>
          <w:color w:val="auto"/>
          <w:sz w:val="24"/>
          <w:szCs w:val="24"/>
        </w:rPr>
        <w:t xml:space="preserve"> </w:t>
      </w:r>
      <w:r w:rsidR="00816063" w:rsidRPr="00A66AA3">
        <w:rPr>
          <w:rFonts w:asciiTheme="minorHAnsi" w:hAnsiTheme="minorHAnsi" w:cs="Calibri"/>
          <w:color w:val="auto"/>
          <w:sz w:val="24"/>
          <w:szCs w:val="24"/>
        </w:rPr>
        <w:t>conectividade global das redes de mobilidade urbana e interurbana, com a adoção gradual de r</w:t>
      </w:r>
      <w:r w:rsidRPr="00A66AA3">
        <w:rPr>
          <w:rFonts w:asciiTheme="minorHAnsi" w:hAnsiTheme="minorHAnsi" w:cs="Calibri"/>
          <w:color w:val="auto"/>
          <w:sz w:val="24"/>
          <w:szCs w:val="24"/>
        </w:rPr>
        <w:t xml:space="preserve">edes de distribuição e de automação de transportes através de </w:t>
      </w:r>
      <w:r w:rsidRPr="00A66AA3">
        <w:rPr>
          <w:rFonts w:asciiTheme="minorHAnsi" w:hAnsiTheme="minorHAnsi" w:cs="Calibri"/>
          <w:b/>
          <w:bCs/>
          <w:color w:val="auto"/>
          <w:sz w:val="24"/>
          <w:szCs w:val="24"/>
        </w:rPr>
        <w:t>condução automática</w:t>
      </w:r>
      <w:r w:rsidRPr="00A66AA3">
        <w:rPr>
          <w:rFonts w:asciiTheme="minorHAnsi" w:hAnsiTheme="minorHAnsi" w:cs="Calibri"/>
          <w:color w:val="auto"/>
          <w:sz w:val="24"/>
          <w:szCs w:val="24"/>
        </w:rPr>
        <w:t xml:space="preserve"> de passageiros e carga;</w:t>
      </w:r>
    </w:p>
    <w:p w14:paraId="65950647" w14:textId="101B7DC8" w:rsidR="00F950F8" w:rsidRPr="00A66AA3" w:rsidRDefault="00F950F8"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Ambiente</w:t>
      </w:r>
      <w:r w:rsidR="00736E1B" w:rsidRPr="00A66AA3">
        <w:rPr>
          <w:rFonts w:asciiTheme="minorHAnsi" w:hAnsiTheme="minorHAnsi"/>
          <w:b/>
          <w:sz w:val="24"/>
          <w:szCs w:val="24"/>
        </w:rPr>
        <w:t xml:space="preserve"> e gestão de recursos hídricos</w:t>
      </w:r>
      <w:r w:rsidRPr="00A66AA3">
        <w:rPr>
          <w:rFonts w:asciiTheme="minorHAnsi" w:hAnsiTheme="minorHAnsi"/>
          <w:b/>
          <w:sz w:val="24"/>
          <w:szCs w:val="24"/>
        </w:rPr>
        <w:t>:</w:t>
      </w:r>
      <w:r w:rsidR="00377C8E" w:rsidRPr="00A66AA3">
        <w:rPr>
          <w:rFonts w:asciiTheme="minorHAnsi" w:hAnsiTheme="minorHAnsi" w:cs="Calibri"/>
          <w:b/>
          <w:color w:val="auto"/>
          <w:sz w:val="24"/>
          <w:szCs w:val="24"/>
        </w:rPr>
        <w:t xml:space="preserve"> </w:t>
      </w:r>
      <w:r w:rsidR="00377C8E" w:rsidRPr="00A66AA3">
        <w:rPr>
          <w:rFonts w:asciiTheme="minorHAnsi" w:hAnsiTheme="minorHAnsi" w:cs="Calibri"/>
          <w:color w:val="auto"/>
          <w:sz w:val="24"/>
          <w:szCs w:val="24"/>
        </w:rPr>
        <w:t>recurso a sensores e robótica com formas de controlo remoto, assim como</w:t>
      </w:r>
      <w:r w:rsidR="00C537CE" w:rsidRPr="00A66AA3">
        <w:rPr>
          <w:rFonts w:asciiTheme="minorHAnsi" w:hAnsiTheme="minorHAnsi" w:cs="Calibri"/>
          <w:color w:val="auto"/>
          <w:sz w:val="24"/>
          <w:szCs w:val="24"/>
        </w:rPr>
        <w:t xml:space="preserve"> com</w:t>
      </w:r>
      <w:r w:rsidR="00377C8E" w:rsidRPr="00A66AA3">
        <w:rPr>
          <w:rFonts w:asciiTheme="minorHAnsi" w:hAnsiTheme="minorHAnsi" w:cs="Calibri"/>
          <w:color w:val="auto"/>
          <w:sz w:val="24"/>
          <w:szCs w:val="24"/>
        </w:rPr>
        <w:t xml:space="preserve"> formas de realidade aumentada</w:t>
      </w:r>
      <w:r w:rsidR="00736E1B" w:rsidRPr="00A66AA3">
        <w:rPr>
          <w:rFonts w:asciiTheme="minorHAnsi" w:hAnsiTheme="minorHAnsi" w:cs="Calibri"/>
          <w:color w:val="auto"/>
          <w:sz w:val="24"/>
          <w:szCs w:val="24"/>
        </w:rPr>
        <w:t>;</w:t>
      </w:r>
    </w:p>
    <w:p w14:paraId="4151AC5B" w14:textId="2D8AE109" w:rsidR="00657387" w:rsidRPr="00A66AA3" w:rsidRDefault="00657387"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 xml:space="preserve">Segurança </w:t>
      </w:r>
      <w:r w:rsidR="00A07A65" w:rsidRPr="00A66AA3">
        <w:rPr>
          <w:rFonts w:asciiTheme="minorHAnsi" w:hAnsiTheme="minorHAnsi"/>
          <w:b/>
          <w:sz w:val="24"/>
          <w:szCs w:val="24"/>
        </w:rPr>
        <w:t xml:space="preserve">Pública </w:t>
      </w:r>
      <w:r w:rsidRPr="00A66AA3">
        <w:rPr>
          <w:rFonts w:asciiTheme="minorHAnsi" w:hAnsiTheme="minorHAnsi"/>
          <w:b/>
          <w:sz w:val="24"/>
          <w:szCs w:val="24"/>
        </w:rPr>
        <w:t>e Defesa:</w:t>
      </w:r>
      <w:r w:rsidR="00736E1B" w:rsidRPr="00A66AA3">
        <w:rPr>
          <w:rFonts w:asciiTheme="minorHAnsi" w:hAnsiTheme="minorHAnsi" w:cs="Calibri"/>
          <w:b/>
          <w:color w:val="auto"/>
          <w:sz w:val="24"/>
          <w:szCs w:val="24"/>
        </w:rPr>
        <w:t xml:space="preserve"> </w:t>
      </w:r>
      <w:r w:rsidR="00736E1B" w:rsidRPr="00A66AA3">
        <w:rPr>
          <w:rFonts w:asciiTheme="minorHAnsi" w:hAnsiTheme="minorHAnsi" w:cs="Calibri"/>
          <w:color w:val="auto"/>
          <w:sz w:val="24"/>
          <w:szCs w:val="24"/>
        </w:rPr>
        <w:t>conectividade global das redes de pol</w:t>
      </w:r>
      <w:r w:rsidR="00A07A65" w:rsidRPr="00A66AA3">
        <w:rPr>
          <w:rFonts w:asciiTheme="minorHAnsi" w:hAnsiTheme="minorHAnsi" w:cs="Calibri"/>
          <w:color w:val="auto"/>
          <w:sz w:val="24"/>
          <w:szCs w:val="24"/>
        </w:rPr>
        <w:t>í</w:t>
      </w:r>
      <w:r w:rsidR="00736E1B" w:rsidRPr="00A66AA3">
        <w:rPr>
          <w:rFonts w:asciiTheme="minorHAnsi" w:hAnsiTheme="minorHAnsi" w:cs="Calibri"/>
          <w:color w:val="auto"/>
          <w:sz w:val="24"/>
          <w:szCs w:val="24"/>
        </w:rPr>
        <w:t xml:space="preserve">cia e segurança (incluindo </w:t>
      </w:r>
      <w:r w:rsidR="00736E1B" w:rsidRPr="00A66AA3">
        <w:rPr>
          <w:rFonts w:asciiTheme="minorHAnsi" w:hAnsiTheme="minorHAnsi" w:cs="Calibri"/>
          <w:i/>
          <w:color w:val="auto"/>
          <w:sz w:val="24"/>
          <w:szCs w:val="24"/>
        </w:rPr>
        <w:t>IoT</w:t>
      </w:r>
      <w:r w:rsidR="00736E1B" w:rsidRPr="00A66AA3">
        <w:rPr>
          <w:rFonts w:asciiTheme="minorHAnsi" w:hAnsiTheme="minorHAnsi" w:cs="Calibri"/>
          <w:color w:val="auto"/>
          <w:sz w:val="24"/>
          <w:szCs w:val="24"/>
        </w:rPr>
        <w:t xml:space="preserve">), </w:t>
      </w:r>
      <w:r w:rsidR="00A07A65" w:rsidRPr="00A66AA3">
        <w:rPr>
          <w:rFonts w:asciiTheme="minorHAnsi" w:hAnsiTheme="minorHAnsi" w:cs="Calibri"/>
          <w:color w:val="auto"/>
          <w:sz w:val="24"/>
          <w:szCs w:val="24"/>
        </w:rPr>
        <w:t>com</w:t>
      </w:r>
      <w:r w:rsidR="00736E1B" w:rsidRPr="00A66AA3">
        <w:rPr>
          <w:rFonts w:asciiTheme="minorHAnsi" w:hAnsiTheme="minorHAnsi" w:cs="Calibri"/>
          <w:color w:val="auto"/>
          <w:sz w:val="24"/>
          <w:szCs w:val="24"/>
        </w:rPr>
        <w:t xml:space="preserve"> digitalização crescente dos meios de segurança e defesa;</w:t>
      </w:r>
    </w:p>
    <w:p w14:paraId="36130808" w14:textId="244BFD42" w:rsidR="0087068E" w:rsidRPr="00A66AA3" w:rsidRDefault="0087068E"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Construção</w:t>
      </w:r>
      <w:r w:rsidR="009A48F0" w:rsidRPr="00A66AA3">
        <w:rPr>
          <w:rFonts w:asciiTheme="minorHAnsi" w:hAnsiTheme="minorHAnsi"/>
          <w:b/>
          <w:sz w:val="24"/>
          <w:szCs w:val="24"/>
        </w:rPr>
        <w:t xml:space="preserve"> Civil</w:t>
      </w:r>
      <w:r w:rsidRPr="00A66AA3">
        <w:rPr>
          <w:rFonts w:asciiTheme="minorHAnsi" w:hAnsiTheme="minorHAnsi"/>
          <w:b/>
          <w:sz w:val="24"/>
          <w:szCs w:val="24"/>
        </w:rPr>
        <w:t>:</w:t>
      </w:r>
      <w:r w:rsidRPr="00A66AA3">
        <w:rPr>
          <w:rFonts w:asciiTheme="minorHAnsi" w:hAnsiTheme="minorHAnsi" w:cs="Calibri"/>
          <w:color w:val="auto"/>
          <w:sz w:val="24"/>
          <w:szCs w:val="24"/>
        </w:rPr>
        <w:t xml:space="preserve"> </w:t>
      </w:r>
      <w:r w:rsidR="00355F93" w:rsidRPr="00A66AA3">
        <w:rPr>
          <w:rFonts w:asciiTheme="minorHAnsi" w:hAnsiTheme="minorHAnsi" w:cs="Calibri"/>
          <w:color w:val="auto"/>
          <w:sz w:val="24"/>
          <w:szCs w:val="24"/>
        </w:rPr>
        <w:t xml:space="preserve">controlo de processos de materiais, </w:t>
      </w:r>
      <w:r w:rsidR="00B74F52" w:rsidRPr="00A66AA3">
        <w:rPr>
          <w:rFonts w:asciiTheme="minorHAnsi" w:hAnsiTheme="minorHAnsi" w:cs="Calibri"/>
          <w:color w:val="auto"/>
          <w:sz w:val="24"/>
          <w:szCs w:val="24"/>
        </w:rPr>
        <w:t>generalização da utilização das tecnologias BIM (</w:t>
      </w:r>
      <w:r w:rsidR="00005BF8" w:rsidRPr="00A66AA3">
        <w:rPr>
          <w:rFonts w:asciiTheme="minorHAnsi" w:hAnsiTheme="minorHAnsi" w:cs="Calibri"/>
          <w:color w:val="auto"/>
          <w:sz w:val="24"/>
          <w:szCs w:val="24"/>
        </w:rPr>
        <w:t>i.e., “</w:t>
      </w:r>
      <w:r w:rsidR="009A48F0" w:rsidRPr="00A66AA3">
        <w:rPr>
          <w:rFonts w:asciiTheme="minorHAnsi" w:hAnsiTheme="minorHAnsi" w:cs="Calibri"/>
          <w:i/>
          <w:color w:val="auto"/>
          <w:sz w:val="24"/>
          <w:szCs w:val="24"/>
        </w:rPr>
        <w:t>Building Information M</w:t>
      </w:r>
      <w:r w:rsidR="00B74F52" w:rsidRPr="00A66AA3">
        <w:rPr>
          <w:rFonts w:asciiTheme="minorHAnsi" w:hAnsiTheme="minorHAnsi" w:cs="Calibri"/>
          <w:i/>
          <w:color w:val="auto"/>
          <w:sz w:val="24"/>
          <w:szCs w:val="24"/>
        </w:rPr>
        <w:t>odelling</w:t>
      </w:r>
      <w:r w:rsidR="00005BF8" w:rsidRPr="00A66AA3">
        <w:rPr>
          <w:rFonts w:asciiTheme="minorHAnsi" w:hAnsiTheme="minorHAnsi" w:cs="Calibri"/>
          <w:color w:val="auto"/>
          <w:sz w:val="24"/>
          <w:szCs w:val="24"/>
        </w:rPr>
        <w:t>”</w:t>
      </w:r>
      <w:r w:rsidR="00B74F52" w:rsidRPr="00A66AA3">
        <w:rPr>
          <w:rFonts w:asciiTheme="minorHAnsi" w:hAnsiTheme="minorHAnsi" w:cs="Calibri"/>
          <w:color w:val="auto"/>
          <w:sz w:val="24"/>
          <w:szCs w:val="24"/>
        </w:rPr>
        <w:t>) e de realidade aumentada; robotização de processos;</w:t>
      </w:r>
    </w:p>
    <w:p w14:paraId="318729CC" w14:textId="02D71C75" w:rsidR="002A7862" w:rsidRPr="00A66AA3" w:rsidRDefault="002A7862"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Turismo e indústrias criativas:</w:t>
      </w:r>
      <w:r w:rsidRPr="00A66AA3">
        <w:rPr>
          <w:rFonts w:asciiTheme="minorHAnsi" w:hAnsiTheme="minorHAnsi" w:cs="Calibri"/>
          <w:bCs/>
          <w:color w:val="auto"/>
          <w:sz w:val="24"/>
          <w:szCs w:val="24"/>
        </w:rPr>
        <w:t xml:space="preserve"> digitalização de meios, produção e reutilização de conteúdos, realidade virtual e aumentada;</w:t>
      </w:r>
    </w:p>
    <w:p w14:paraId="2F122DE4" w14:textId="6838C2BC" w:rsidR="002A7862" w:rsidRPr="00A66AA3" w:rsidRDefault="002A7862"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 xml:space="preserve">Retalho e </w:t>
      </w:r>
      <w:r w:rsidR="00C537CE" w:rsidRPr="00A66AA3">
        <w:rPr>
          <w:rFonts w:asciiTheme="minorHAnsi" w:hAnsiTheme="minorHAnsi"/>
          <w:b/>
          <w:sz w:val="24"/>
          <w:szCs w:val="24"/>
        </w:rPr>
        <w:t>distribuição</w:t>
      </w:r>
      <w:r w:rsidRPr="00A66AA3">
        <w:rPr>
          <w:rFonts w:asciiTheme="minorHAnsi" w:hAnsiTheme="minorHAnsi"/>
          <w:b/>
          <w:sz w:val="24"/>
          <w:szCs w:val="24"/>
        </w:rPr>
        <w:t>:</w:t>
      </w:r>
      <w:r w:rsidRPr="00A66AA3">
        <w:rPr>
          <w:rFonts w:asciiTheme="minorHAnsi" w:hAnsiTheme="minorHAnsi" w:cs="Calibri"/>
          <w:color w:val="auto"/>
          <w:sz w:val="24"/>
          <w:szCs w:val="24"/>
        </w:rPr>
        <w:t xml:space="preserve"> soluções de compra automática, incluindo interação de </w:t>
      </w:r>
      <w:r w:rsidRPr="00A66AA3">
        <w:rPr>
          <w:rFonts w:asciiTheme="minorHAnsi" w:hAnsiTheme="minorHAnsi" w:cs="Calibri"/>
          <w:b/>
          <w:bCs/>
          <w:color w:val="auto"/>
          <w:sz w:val="24"/>
          <w:szCs w:val="24"/>
        </w:rPr>
        <w:t>assistentes domésticos</w:t>
      </w:r>
      <w:r w:rsidRPr="00A66AA3">
        <w:rPr>
          <w:rFonts w:asciiTheme="minorHAnsi" w:hAnsiTheme="minorHAnsi" w:cs="Calibri"/>
          <w:color w:val="auto"/>
          <w:sz w:val="24"/>
          <w:szCs w:val="24"/>
        </w:rPr>
        <w:t xml:space="preserve">, e crescimento da adoção de formas de </w:t>
      </w:r>
      <w:r w:rsidRPr="00A66AA3">
        <w:rPr>
          <w:rFonts w:asciiTheme="minorHAnsi" w:hAnsiTheme="minorHAnsi" w:cs="Calibri"/>
          <w:i/>
          <w:color w:val="auto"/>
          <w:sz w:val="24"/>
          <w:szCs w:val="24"/>
        </w:rPr>
        <w:t>IoT</w:t>
      </w:r>
      <w:r w:rsidRPr="00A66AA3">
        <w:rPr>
          <w:rFonts w:asciiTheme="minorHAnsi" w:hAnsiTheme="minorHAnsi" w:cs="Calibri"/>
          <w:color w:val="auto"/>
          <w:sz w:val="24"/>
          <w:szCs w:val="24"/>
        </w:rPr>
        <w:t>;</w:t>
      </w:r>
    </w:p>
    <w:p w14:paraId="714F5E01" w14:textId="42320C68" w:rsidR="00B169A1" w:rsidRPr="00A66AA3" w:rsidRDefault="0087068E"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 xml:space="preserve">Banca, </w:t>
      </w:r>
      <w:r w:rsidR="00C537CE" w:rsidRPr="00A66AA3">
        <w:rPr>
          <w:rFonts w:asciiTheme="minorHAnsi" w:hAnsiTheme="minorHAnsi"/>
          <w:b/>
          <w:sz w:val="24"/>
          <w:szCs w:val="24"/>
        </w:rPr>
        <w:t xml:space="preserve">seguros </w:t>
      </w:r>
      <w:r w:rsidRPr="00A66AA3">
        <w:rPr>
          <w:rFonts w:asciiTheme="minorHAnsi" w:hAnsiTheme="minorHAnsi"/>
          <w:b/>
          <w:sz w:val="24"/>
          <w:szCs w:val="24"/>
        </w:rPr>
        <w:t xml:space="preserve">e </w:t>
      </w:r>
      <w:r w:rsidR="00C537CE" w:rsidRPr="00A66AA3">
        <w:rPr>
          <w:rFonts w:asciiTheme="minorHAnsi" w:hAnsiTheme="minorHAnsi"/>
          <w:b/>
          <w:sz w:val="24"/>
          <w:szCs w:val="24"/>
        </w:rPr>
        <w:t>serviços</w:t>
      </w:r>
      <w:r w:rsidR="00B169A1" w:rsidRPr="00A66AA3">
        <w:rPr>
          <w:rFonts w:asciiTheme="minorHAnsi" w:hAnsiTheme="minorHAnsi"/>
          <w:b/>
          <w:sz w:val="24"/>
          <w:szCs w:val="24"/>
        </w:rPr>
        <w:t>:</w:t>
      </w:r>
      <w:r w:rsidR="00717D0A" w:rsidRPr="00A66AA3">
        <w:rPr>
          <w:rFonts w:asciiTheme="minorHAnsi" w:hAnsiTheme="minorHAnsi"/>
          <w:b/>
          <w:sz w:val="24"/>
          <w:szCs w:val="24"/>
        </w:rPr>
        <w:t xml:space="preserve"> </w:t>
      </w:r>
      <w:r w:rsidR="00241D16">
        <w:rPr>
          <w:rFonts w:asciiTheme="minorHAnsi" w:hAnsiTheme="minorHAnsi" w:cs="Calibri"/>
          <w:color w:val="auto"/>
          <w:sz w:val="24"/>
          <w:szCs w:val="24"/>
        </w:rPr>
        <w:t>a</w:t>
      </w:r>
      <w:r w:rsidR="00B169A1" w:rsidRPr="00A66AA3">
        <w:rPr>
          <w:rFonts w:asciiTheme="minorHAnsi" w:hAnsiTheme="minorHAnsi" w:cs="Calibri"/>
          <w:color w:val="auto"/>
          <w:sz w:val="24"/>
          <w:szCs w:val="24"/>
        </w:rPr>
        <w:t>lteração dos modelos de prestação de serviços e surgimento de novos conceitos de banca de retalho, e alteração de sistema de “registo</w:t>
      </w:r>
      <w:r w:rsidR="00C537CE" w:rsidRPr="00A66AA3">
        <w:rPr>
          <w:rFonts w:asciiTheme="minorHAnsi" w:hAnsiTheme="minorHAnsi" w:cs="Calibri"/>
          <w:color w:val="auto"/>
          <w:sz w:val="24"/>
          <w:szCs w:val="24"/>
        </w:rPr>
        <w:t>”</w:t>
      </w:r>
      <w:r w:rsidR="00B169A1" w:rsidRPr="00A66AA3">
        <w:rPr>
          <w:rFonts w:asciiTheme="minorHAnsi" w:hAnsiTheme="minorHAnsi" w:cs="Calibri"/>
          <w:color w:val="auto"/>
          <w:sz w:val="24"/>
          <w:szCs w:val="24"/>
        </w:rPr>
        <w:t xml:space="preserve"> para</w:t>
      </w:r>
      <w:r w:rsidR="00657387" w:rsidRPr="00A66AA3">
        <w:rPr>
          <w:rFonts w:asciiTheme="minorHAnsi" w:hAnsiTheme="minorHAnsi" w:cs="Calibri"/>
          <w:color w:val="auto"/>
          <w:sz w:val="24"/>
          <w:szCs w:val="24"/>
        </w:rPr>
        <w:t xml:space="preserve"> tecnologias</w:t>
      </w:r>
      <w:r w:rsidR="00B169A1" w:rsidRPr="00A66AA3">
        <w:rPr>
          <w:rFonts w:asciiTheme="minorHAnsi" w:hAnsiTheme="minorHAnsi" w:cs="Calibri"/>
          <w:color w:val="auto"/>
          <w:sz w:val="24"/>
          <w:szCs w:val="24"/>
        </w:rPr>
        <w:t xml:space="preserve"> </w:t>
      </w:r>
      <w:r w:rsidR="00657387" w:rsidRPr="00A66AA3">
        <w:rPr>
          <w:rFonts w:asciiTheme="minorHAnsi" w:hAnsiTheme="minorHAnsi" w:cs="Calibri"/>
          <w:color w:val="auto"/>
          <w:sz w:val="24"/>
          <w:szCs w:val="24"/>
        </w:rPr>
        <w:t>“</w:t>
      </w:r>
      <w:r w:rsidR="00B169A1" w:rsidRPr="00A66AA3">
        <w:rPr>
          <w:rFonts w:asciiTheme="minorHAnsi" w:hAnsiTheme="minorHAnsi" w:cs="Calibri"/>
          <w:b/>
          <w:bCs/>
          <w:i/>
          <w:color w:val="auto"/>
          <w:sz w:val="24"/>
          <w:szCs w:val="24"/>
        </w:rPr>
        <w:t>Block-Chain</w:t>
      </w:r>
      <w:r w:rsidR="00657387" w:rsidRPr="00A66AA3">
        <w:rPr>
          <w:rFonts w:asciiTheme="minorHAnsi" w:hAnsiTheme="minorHAnsi" w:cs="Calibri"/>
          <w:b/>
          <w:bCs/>
          <w:color w:val="auto"/>
          <w:sz w:val="24"/>
          <w:szCs w:val="24"/>
        </w:rPr>
        <w:t>”</w:t>
      </w:r>
      <w:r w:rsidRPr="00A66AA3">
        <w:rPr>
          <w:rFonts w:asciiTheme="minorHAnsi" w:hAnsiTheme="minorHAnsi" w:cs="Calibri"/>
          <w:bCs/>
          <w:color w:val="auto"/>
          <w:sz w:val="24"/>
          <w:szCs w:val="24"/>
        </w:rPr>
        <w:t xml:space="preserve">, assim como de formas </w:t>
      </w:r>
      <w:r w:rsidRPr="00A66AA3">
        <w:rPr>
          <w:rFonts w:asciiTheme="minorHAnsi" w:hAnsiTheme="minorHAnsi" w:cs="Calibri"/>
          <w:color w:val="auto"/>
          <w:sz w:val="24"/>
          <w:szCs w:val="24"/>
        </w:rPr>
        <w:t xml:space="preserve">de </w:t>
      </w:r>
      <w:r w:rsidRPr="00A66AA3">
        <w:rPr>
          <w:rFonts w:asciiTheme="minorHAnsi" w:hAnsiTheme="minorHAnsi" w:cs="Calibri"/>
          <w:b/>
          <w:bCs/>
          <w:color w:val="auto"/>
          <w:sz w:val="24"/>
          <w:szCs w:val="24"/>
        </w:rPr>
        <w:t>trabalho remoto</w:t>
      </w:r>
      <w:r w:rsidRPr="00A66AA3">
        <w:rPr>
          <w:rFonts w:asciiTheme="minorHAnsi" w:hAnsiTheme="minorHAnsi" w:cs="Calibri"/>
          <w:color w:val="auto"/>
          <w:sz w:val="24"/>
          <w:szCs w:val="24"/>
        </w:rPr>
        <w:t xml:space="preserve"> e evolução para decisões automáticas e robotizadas</w:t>
      </w:r>
      <w:r w:rsidR="002A7862" w:rsidRPr="00A66AA3">
        <w:rPr>
          <w:rFonts w:asciiTheme="minorHAnsi" w:hAnsiTheme="minorHAnsi" w:cs="Calibri"/>
          <w:b/>
          <w:bCs/>
          <w:color w:val="auto"/>
          <w:sz w:val="24"/>
          <w:szCs w:val="24"/>
        </w:rPr>
        <w:t>.</w:t>
      </w:r>
    </w:p>
    <w:p w14:paraId="1432C205" w14:textId="77C6D7AF" w:rsidR="00EF2F47" w:rsidRPr="00A66AA3" w:rsidRDefault="00EF2F47" w:rsidP="00FC014B">
      <w:pPr>
        <w:pStyle w:val="PargrafodaLista"/>
        <w:numPr>
          <w:ilvl w:val="1"/>
          <w:numId w:val="8"/>
        </w:numPr>
        <w:spacing w:before="120"/>
        <w:ind w:left="284" w:hanging="284"/>
        <w:jc w:val="both"/>
        <w:rPr>
          <w:rFonts w:asciiTheme="minorHAnsi" w:hAnsiTheme="minorHAnsi"/>
          <w:b/>
          <w:sz w:val="24"/>
          <w:szCs w:val="24"/>
        </w:rPr>
      </w:pPr>
      <w:r w:rsidRPr="00A66AA3">
        <w:rPr>
          <w:rFonts w:asciiTheme="minorHAnsi" w:hAnsiTheme="minorHAnsi"/>
          <w:b/>
          <w:sz w:val="24"/>
          <w:szCs w:val="24"/>
        </w:rPr>
        <w:t>Educação e formação:</w:t>
      </w:r>
      <w:r w:rsidRPr="00A66AA3">
        <w:rPr>
          <w:rFonts w:asciiTheme="minorHAnsi" w:hAnsiTheme="minorHAnsi" w:cs="Calibri"/>
          <w:bCs/>
          <w:color w:val="auto"/>
          <w:sz w:val="24"/>
          <w:szCs w:val="24"/>
        </w:rPr>
        <w:t xml:space="preserve"> transformação dos processos de aprendizagem, novos recursos formativos, integração tecnológica de plataformas.</w:t>
      </w:r>
    </w:p>
    <w:p w14:paraId="210CF63C" w14:textId="4D18325B" w:rsidR="00787A18" w:rsidRPr="00A66AA3" w:rsidRDefault="00B169A1" w:rsidP="00A66AA3">
      <w:pPr>
        <w:spacing w:before="120"/>
        <w:jc w:val="both"/>
        <w:rPr>
          <w:rFonts w:asciiTheme="minorHAnsi" w:hAnsiTheme="minorHAnsi"/>
          <w:sz w:val="24"/>
          <w:szCs w:val="24"/>
        </w:rPr>
      </w:pPr>
      <w:r w:rsidRPr="00A66AA3">
        <w:rPr>
          <w:rFonts w:asciiTheme="minorHAnsi" w:hAnsiTheme="minorHAnsi"/>
          <w:sz w:val="24"/>
          <w:szCs w:val="24"/>
        </w:rPr>
        <w:t>Este</w:t>
      </w:r>
      <w:r w:rsidR="00A20B83" w:rsidRPr="00A66AA3">
        <w:rPr>
          <w:rFonts w:asciiTheme="minorHAnsi" w:hAnsiTheme="minorHAnsi"/>
          <w:sz w:val="24"/>
          <w:szCs w:val="24"/>
        </w:rPr>
        <w:t>s</w:t>
      </w:r>
      <w:r w:rsidRPr="00A66AA3">
        <w:rPr>
          <w:rFonts w:asciiTheme="minorHAnsi" w:hAnsiTheme="minorHAnsi"/>
          <w:sz w:val="24"/>
          <w:szCs w:val="24"/>
        </w:rPr>
        <w:t xml:space="preserve"> exemplos </w:t>
      </w:r>
      <w:r w:rsidR="00CE4994" w:rsidRPr="00A66AA3">
        <w:rPr>
          <w:rFonts w:asciiTheme="minorHAnsi" w:hAnsiTheme="minorHAnsi"/>
          <w:sz w:val="24"/>
          <w:szCs w:val="24"/>
        </w:rPr>
        <w:t>referem-se</w:t>
      </w:r>
      <w:r w:rsidRPr="00A66AA3">
        <w:rPr>
          <w:rFonts w:asciiTheme="minorHAnsi" w:hAnsiTheme="minorHAnsi"/>
          <w:sz w:val="24"/>
          <w:szCs w:val="24"/>
        </w:rPr>
        <w:t xml:space="preserve"> apenas </w:t>
      </w:r>
      <w:r w:rsidR="00CE4994" w:rsidRPr="00A66AA3">
        <w:rPr>
          <w:rFonts w:asciiTheme="minorHAnsi" w:hAnsiTheme="minorHAnsi"/>
          <w:sz w:val="24"/>
          <w:szCs w:val="24"/>
        </w:rPr>
        <w:t xml:space="preserve">a </w:t>
      </w:r>
      <w:r w:rsidRPr="00A66AA3">
        <w:rPr>
          <w:rFonts w:asciiTheme="minorHAnsi" w:hAnsiTheme="minorHAnsi"/>
          <w:sz w:val="24"/>
          <w:szCs w:val="24"/>
        </w:rPr>
        <w:t xml:space="preserve">alguns dos </w:t>
      </w:r>
      <w:r w:rsidR="00C537CE" w:rsidRPr="00A66AA3">
        <w:rPr>
          <w:rFonts w:asciiTheme="minorHAnsi" w:hAnsiTheme="minorHAnsi"/>
          <w:sz w:val="24"/>
          <w:szCs w:val="24"/>
        </w:rPr>
        <w:t xml:space="preserve">setores económicos </w:t>
      </w:r>
      <w:r w:rsidRPr="00A66AA3">
        <w:rPr>
          <w:rFonts w:asciiTheme="minorHAnsi" w:hAnsiTheme="minorHAnsi"/>
          <w:sz w:val="24"/>
          <w:szCs w:val="24"/>
        </w:rPr>
        <w:t xml:space="preserve">onde a digitalização da sociedade </w:t>
      </w:r>
      <w:r w:rsidR="002573B4" w:rsidRPr="00A66AA3">
        <w:rPr>
          <w:rFonts w:asciiTheme="minorHAnsi" w:hAnsiTheme="minorHAnsi"/>
          <w:sz w:val="24"/>
          <w:szCs w:val="24"/>
        </w:rPr>
        <w:t>e da economia está a evoluir</w:t>
      </w:r>
      <w:r w:rsidR="009A5744" w:rsidRPr="00A66AA3">
        <w:rPr>
          <w:rFonts w:asciiTheme="minorHAnsi" w:hAnsiTheme="minorHAnsi"/>
          <w:sz w:val="24"/>
          <w:szCs w:val="24"/>
        </w:rPr>
        <w:t xml:space="preserve"> a uma velocidade</w:t>
      </w:r>
      <w:r w:rsidR="002573B4" w:rsidRPr="00A66AA3">
        <w:rPr>
          <w:rFonts w:asciiTheme="minorHAnsi" w:hAnsiTheme="minorHAnsi"/>
          <w:sz w:val="24"/>
          <w:szCs w:val="24"/>
        </w:rPr>
        <w:t xml:space="preserve"> </w:t>
      </w:r>
      <w:r w:rsidRPr="00A66AA3">
        <w:rPr>
          <w:rFonts w:asciiTheme="minorHAnsi" w:hAnsiTheme="minorHAnsi"/>
          <w:sz w:val="24"/>
          <w:szCs w:val="24"/>
        </w:rPr>
        <w:t xml:space="preserve">sem paralelo na história da humanidade. </w:t>
      </w:r>
      <w:r w:rsidR="00CE4994" w:rsidRPr="00A66AA3">
        <w:rPr>
          <w:rFonts w:asciiTheme="minorHAnsi" w:hAnsiTheme="minorHAnsi"/>
          <w:sz w:val="24"/>
          <w:szCs w:val="24"/>
        </w:rPr>
        <w:t>Pode hoje afirmar-se</w:t>
      </w:r>
      <w:r w:rsidR="003C4764" w:rsidRPr="00A66AA3">
        <w:rPr>
          <w:rFonts w:asciiTheme="minorHAnsi" w:hAnsiTheme="minorHAnsi"/>
          <w:sz w:val="24"/>
          <w:szCs w:val="24"/>
        </w:rPr>
        <w:t xml:space="preserve"> </w:t>
      </w:r>
      <w:r w:rsidR="00CE4994" w:rsidRPr="00A66AA3">
        <w:rPr>
          <w:rFonts w:asciiTheme="minorHAnsi" w:hAnsiTheme="minorHAnsi"/>
          <w:sz w:val="24"/>
          <w:szCs w:val="24"/>
        </w:rPr>
        <w:t>que</w:t>
      </w:r>
      <w:r w:rsidR="003C4764" w:rsidRPr="00A66AA3">
        <w:rPr>
          <w:rFonts w:asciiTheme="minorHAnsi" w:hAnsiTheme="minorHAnsi"/>
          <w:sz w:val="24"/>
          <w:szCs w:val="24"/>
        </w:rPr>
        <w:t>, provavelmente</w:t>
      </w:r>
      <w:r w:rsidR="00CE4994" w:rsidRPr="00A66AA3">
        <w:rPr>
          <w:rFonts w:asciiTheme="minorHAnsi" w:hAnsiTheme="minorHAnsi"/>
          <w:sz w:val="24"/>
          <w:szCs w:val="24"/>
        </w:rPr>
        <w:t xml:space="preserve"> em vinte anos</w:t>
      </w:r>
      <w:r w:rsidR="00241D16">
        <w:rPr>
          <w:rFonts w:asciiTheme="minorHAnsi" w:hAnsiTheme="minorHAnsi"/>
          <w:sz w:val="24"/>
          <w:szCs w:val="24"/>
        </w:rPr>
        <w:t>,</w:t>
      </w:r>
      <w:r w:rsidR="00CE4994" w:rsidRPr="00A66AA3">
        <w:rPr>
          <w:rFonts w:asciiTheme="minorHAnsi" w:hAnsiTheme="minorHAnsi"/>
          <w:sz w:val="24"/>
          <w:szCs w:val="24"/>
        </w:rPr>
        <w:t xml:space="preserve"> seremos conduzidos por robots com recurso a energias limpas e as pessoas trabalharão remotamente em tarefas que </w:t>
      </w:r>
      <w:r w:rsidR="00CE4994" w:rsidRPr="00A66AA3">
        <w:rPr>
          <w:rFonts w:asciiTheme="minorHAnsi" w:hAnsiTheme="minorHAnsi"/>
          <w:sz w:val="24"/>
          <w:szCs w:val="24"/>
        </w:rPr>
        <w:lastRenderedPageBreak/>
        <w:t xml:space="preserve">exigem essencialmente mais </w:t>
      </w:r>
      <w:r w:rsidR="00CE4994" w:rsidRPr="00A66AA3">
        <w:rPr>
          <w:rFonts w:asciiTheme="minorHAnsi" w:hAnsiTheme="minorHAnsi"/>
          <w:b/>
          <w:sz w:val="24"/>
          <w:szCs w:val="24"/>
        </w:rPr>
        <w:t>criatividade humana</w:t>
      </w:r>
      <w:r w:rsidR="00CE4994" w:rsidRPr="00A66AA3">
        <w:rPr>
          <w:rFonts w:asciiTheme="minorHAnsi" w:hAnsiTheme="minorHAnsi"/>
          <w:sz w:val="24"/>
          <w:szCs w:val="24"/>
        </w:rPr>
        <w:t>. Essa tendência exigirá uma especialização crescente em tecnologias digitais e a criatividade de recursos humanos na identificação de aplicações</w:t>
      </w:r>
      <w:r w:rsidR="00A66AA3">
        <w:rPr>
          <w:rFonts w:asciiTheme="minorHAnsi" w:hAnsiTheme="minorHAnsi"/>
          <w:sz w:val="24"/>
          <w:szCs w:val="24"/>
        </w:rPr>
        <w:t>, nomeadamente:</w:t>
      </w:r>
    </w:p>
    <w:p w14:paraId="094F241B" w14:textId="6ED6B321" w:rsidR="00787A18" w:rsidRPr="00A66AA3" w:rsidRDefault="00787A18" w:rsidP="008F222A">
      <w:pPr>
        <w:numPr>
          <w:ilvl w:val="0"/>
          <w:numId w:val="13"/>
        </w:numPr>
        <w:spacing w:before="120"/>
        <w:ind w:left="425" w:hanging="425"/>
        <w:jc w:val="both"/>
        <w:rPr>
          <w:rFonts w:asciiTheme="minorHAnsi" w:hAnsiTheme="minorHAnsi"/>
          <w:b/>
          <w:sz w:val="24"/>
          <w:szCs w:val="24"/>
        </w:rPr>
      </w:pPr>
      <w:r w:rsidRPr="00A66AA3">
        <w:rPr>
          <w:rFonts w:asciiTheme="minorHAnsi" w:hAnsiTheme="minorHAnsi"/>
          <w:b/>
          <w:sz w:val="24"/>
          <w:szCs w:val="24"/>
        </w:rPr>
        <w:t>Reforça</w:t>
      </w:r>
      <w:r w:rsidR="00A66AA3">
        <w:rPr>
          <w:rFonts w:asciiTheme="minorHAnsi" w:hAnsiTheme="minorHAnsi"/>
          <w:b/>
          <w:sz w:val="24"/>
          <w:szCs w:val="24"/>
        </w:rPr>
        <w:t>ndo</w:t>
      </w:r>
      <w:r w:rsidRPr="00A66AA3">
        <w:rPr>
          <w:rFonts w:asciiTheme="minorHAnsi" w:hAnsiTheme="minorHAnsi"/>
          <w:b/>
          <w:sz w:val="24"/>
          <w:szCs w:val="24"/>
        </w:rPr>
        <w:t xml:space="preserve"> a formação ao nível da licenciatura:</w:t>
      </w:r>
    </w:p>
    <w:p w14:paraId="3C28DE26" w14:textId="5FA24DC8" w:rsidR="00787A18" w:rsidRPr="00A66AA3" w:rsidRDefault="00787A18" w:rsidP="00FC014B">
      <w:pPr>
        <w:pStyle w:val="PargrafodaLista"/>
        <w:numPr>
          <w:ilvl w:val="0"/>
          <w:numId w:val="7"/>
        </w:numPr>
        <w:spacing w:before="120"/>
        <w:jc w:val="both"/>
        <w:rPr>
          <w:rFonts w:asciiTheme="minorHAnsi" w:hAnsiTheme="minorHAnsi"/>
          <w:sz w:val="24"/>
          <w:szCs w:val="24"/>
        </w:rPr>
      </w:pPr>
      <w:r w:rsidRPr="00A66AA3">
        <w:rPr>
          <w:rFonts w:asciiTheme="minorHAnsi" w:hAnsiTheme="minorHAnsi"/>
          <w:b/>
          <w:sz w:val="24"/>
          <w:szCs w:val="24"/>
        </w:rPr>
        <w:t>De natureza científica</w:t>
      </w:r>
      <w:r w:rsidRPr="00A66AA3">
        <w:rPr>
          <w:rFonts w:asciiTheme="minorHAnsi" w:hAnsiTheme="minorHAnsi"/>
          <w:sz w:val="24"/>
          <w:szCs w:val="24"/>
        </w:rPr>
        <w:t xml:space="preserve"> (sobretudo a nível universitário): estimular o aumento da oferta de vagas pelas </w:t>
      </w:r>
      <w:r w:rsidR="00A07A65" w:rsidRPr="00A66AA3">
        <w:rPr>
          <w:rFonts w:asciiTheme="minorHAnsi" w:hAnsiTheme="minorHAnsi"/>
          <w:sz w:val="24"/>
          <w:szCs w:val="24"/>
        </w:rPr>
        <w:t>instituições de ensino superior</w:t>
      </w:r>
      <w:r w:rsidRPr="00A66AA3">
        <w:rPr>
          <w:rFonts w:asciiTheme="minorHAnsi" w:hAnsiTheme="minorHAnsi"/>
          <w:sz w:val="24"/>
          <w:szCs w:val="24"/>
        </w:rPr>
        <w:t>;</w:t>
      </w:r>
    </w:p>
    <w:p w14:paraId="06DF3671" w14:textId="53B8E355" w:rsidR="00787A18" w:rsidRPr="00A66AA3" w:rsidRDefault="00787A18" w:rsidP="00FC014B">
      <w:pPr>
        <w:pStyle w:val="PargrafodaLista"/>
        <w:numPr>
          <w:ilvl w:val="0"/>
          <w:numId w:val="7"/>
        </w:numPr>
        <w:spacing w:before="120"/>
        <w:jc w:val="both"/>
        <w:rPr>
          <w:rFonts w:asciiTheme="minorHAnsi" w:hAnsiTheme="minorHAnsi"/>
          <w:sz w:val="24"/>
          <w:szCs w:val="24"/>
        </w:rPr>
      </w:pPr>
      <w:r w:rsidRPr="00A66AA3">
        <w:rPr>
          <w:rFonts w:asciiTheme="minorHAnsi" w:hAnsiTheme="minorHAnsi"/>
          <w:b/>
          <w:sz w:val="24"/>
          <w:szCs w:val="24"/>
        </w:rPr>
        <w:t>De natureza profissional</w:t>
      </w:r>
      <w:r w:rsidRPr="00A66AA3">
        <w:rPr>
          <w:rFonts w:asciiTheme="minorHAnsi" w:hAnsiTheme="minorHAnsi"/>
          <w:sz w:val="24"/>
          <w:szCs w:val="24"/>
        </w:rPr>
        <w:t xml:space="preserve"> (sobretudo a nível politécnico): </w:t>
      </w:r>
      <w:r w:rsidR="00154126" w:rsidRPr="00A66AA3">
        <w:rPr>
          <w:rFonts w:asciiTheme="minorHAnsi" w:hAnsiTheme="minorHAnsi"/>
          <w:sz w:val="24"/>
          <w:szCs w:val="24"/>
        </w:rPr>
        <w:t xml:space="preserve">colaboração das empresas na formulação </w:t>
      </w:r>
      <w:r w:rsidRPr="00A66AA3">
        <w:rPr>
          <w:rFonts w:asciiTheme="minorHAnsi" w:hAnsiTheme="minorHAnsi"/>
          <w:sz w:val="24"/>
          <w:szCs w:val="24"/>
        </w:rPr>
        <w:t xml:space="preserve">dos </w:t>
      </w:r>
      <w:r w:rsidR="00C537CE" w:rsidRPr="00A66AA3">
        <w:rPr>
          <w:rFonts w:asciiTheme="minorHAnsi" w:hAnsiTheme="minorHAnsi"/>
          <w:sz w:val="24"/>
          <w:szCs w:val="24"/>
        </w:rPr>
        <w:t xml:space="preserve">currículos </w:t>
      </w:r>
      <w:r w:rsidRPr="00A66AA3">
        <w:rPr>
          <w:rFonts w:asciiTheme="minorHAnsi" w:hAnsiTheme="minorHAnsi"/>
          <w:sz w:val="24"/>
          <w:szCs w:val="24"/>
        </w:rPr>
        <w:t xml:space="preserve">e na docência, </w:t>
      </w:r>
      <w:r w:rsidR="00A20B83" w:rsidRPr="00A66AA3">
        <w:rPr>
          <w:rFonts w:asciiTheme="minorHAnsi" w:hAnsiTheme="minorHAnsi"/>
          <w:sz w:val="24"/>
          <w:szCs w:val="24"/>
        </w:rPr>
        <w:t>bem como nas</w:t>
      </w:r>
      <w:r w:rsidRPr="00A66AA3">
        <w:rPr>
          <w:rFonts w:asciiTheme="minorHAnsi" w:hAnsiTheme="minorHAnsi"/>
          <w:sz w:val="24"/>
          <w:szCs w:val="24"/>
        </w:rPr>
        <w:t xml:space="preserve"> disciplinas de natureza técnica</w:t>
      </w:r>
      <w:r w:rsidR="00A20B83" w:rsidRPr="00A66AA3">
        <w:rPr>
          <w:rFonts w:asciiTheme="minorHAnsi" w:hAnsiTheme="minorHAnsi"/>
          <w:sz w:val="24"/>
          <w:szCs w:val="24"/>
        </w:rPr>
        <w:t xml:space="preserve"> e nas </w:t>
      </w:r>
      <w:r w:rsidRPr="00A66AA3">
        <w:rPr>
          <w:rFonts w:asciiTheme="minorHAnsi" w:hAnsiTheme="minorHAnsi"/>
          <w:sz w:val="24"/>
          <w:szCs w:val="24"/>
        </w:rPr>
        <w:t>competências transversais.</w:t>
      </w:r>
    </w:p>
    <w:p w14:paraId="3C385056" w14:textId="2AB18A24" w:rsidR="00787A18" w:rsidRDefault="00787A18" w:rsidP="00FC014B">
      <w:pPr>
        <w:numPr>
          <w:ilvl w:val="0"/>
          <w:numId w:val="13"/>
        </w:numPr>
        <w:spacing w:before="120"/>
        <w:ind w:left="426" w:hanging="426"/>
        <w:contextualSpacing/>
        <w:jc w:val="both"/>
        <w:rPr>
          <w:rFonts w:asciiTheme="minorHAnsi" w:hAnsiTheme="minorHAnsi"/>
          <w:b/>
          <w:sz w:val="24"/>
          <w:szCs w:val="24"/>
        </w:rPr>
      </w:pPr>
      <w:r w:rsidRPr="00A66AA3">
        <w:rPr>
          <w:rFonts w:asciiTheme="minorHAnsi" w:hAnsiTheme="minorHAnsi"/>
          <w:b/>
          <w:sz w:val="24"/>
          <w:szCs w:val="24"/>
        </w:rPr>
        <w:t>Intensifica</w:t>
      </w:r>
      <w:r w:rsidR="00A66AA3">
        <w:rPr>
          <w:rFonts w:asciiTheme="minorHAnsi" w:hAnsiTheme="minorHAnsi"/>
          <w:b/>
          <w:sz w:val="24"/>
          <w:szCs w:val="24"/>
        </w:rPr>
        <w:t>ndo</w:t>
      </w:r>
      <w:r w:rsidRPr="00A66AA3">
        <w:rPr>
          <w:rFonts w:asciiTheme="minorHAnsi" w:hAnsiTheme="minorHAnsi"/>
          <w:b/>
          <w:sz w:val="24"/>
          <w:szCs w:val="24"/>
        </w:rPr>
        <w:t xml:space="preserve"> programas de formação avançada ao longo da vida ativa</w:t>
      </w:r>
    </w:p>
    <w:p w14:paraId="780D4724" w14:textId="77777777" w:rsidR="00241D16" w:rsidRPr="00A66AA3" w:rsidRDefault="00241D16" w:rsidP="00241D16">
      <w:pPr>
        <w:spacing w:before="120"/>
        <w:ind w:left="426"/>
        <w:contextualSpacing/>
        <w:jc w:val="both"/>
        <w:rPr>
          <w:rFonts w:asciiTheme="minorHAnsi" w:hAnsiTheme="minorHAnsi"/>
          <w:b/>
          <w:sz w:val="24"/>
          <w:szCs w:val="24"/>
        </w:rPr>
      </w:pPr>
    </w:p>
    <w:p w14:paraId="3A3B5C89" w14:textId="0A1AB524" w:rsidR="003A29F3" w:rsidRPr="00A66AA3" w:rsidRDefault="003A29F3" w:rsidP="00FC014B">
      <w:pPr>
        <w:numPr>
          <w:ilvl w:val="0"/>
          <w:numId w:val="13"/>
        </w:numPr>
        <w:spacing w:before="120"/>
        <w:ind w:left="426" w:hanging="426"/>
        <w:contextualSpacing/>
        <w:jc w:val="both"/>
        <w:rPr>
          <w:rFonts w:asciiTheme="minorHAnsi" w:hAnsiTheme="minorHAnsi"/>
          <w:b/>
          <w:sz w:val="24"/>
          <w:szCs w:val="24"/>
        </w:rPr>
      </w:pPr>
      <w:r w:rsidRPr="00A66AA3">
        <w:rPr>
          <w:rFonts w:asciiTheme="minorHAnsi" w:hAnsiTheme="minorHAnsi"/>
          <w:b/>
          <w:sz w:val="24"/>
          <w:szCs w:val="24"/>
        </w:rPr>
        <w:t>Reforça</w:t>
      </w:r>
      <w:r w:rsidR="00A66AA3">
        <w:rPr>
          <w:rFonts w:asciiTheme="minorHAnsi" w:hAnsiTheme="minorHAnsi"/>
          <w:b/>
          <w:sz w:val="24"/>
          <w:szCs w:val="24"/>
        </w:rPr>
        <w:t>ndo</w:t>
      </w:r>
      <w:r w:rsidRPr="00A66AA3">
        <w:rPr>
          <w:rFonts w:asciiTheme="minorHAnsi" w:hAnsiTheme="minorHAnsi"/>
          <w:b/>
          <w:sz w:val="24"/>
          <w:szCs w:val="24"/>
        </w:rPr>
        <w:t xml:space="preserve"> a formação pós-graduada</w:t>
      </w:r>
    </w:p>
    <w:p w14:paraId="576ED16D" w14:textId="17655369" w:rsidR="00787A18" w:rsidRPr="00A66AA3" w:rsidRDefault="003A29F3" w:rsidP="00FC014B">
      <w:pPr>
        <w:pStyle w:val="PargrafodaLista"/>
        <w:numPr>
          <w:ilvl w:val="0"/>
          <w:numId w:val="7"/>
        </w:numPr>
        <w:spacing w:before="120"/>
        <w:jc w:val="both"/>
        <w:rPr>
          <w:rFonts w:asciiTheme="minorHAnsi" w:hAnsiTheme="minorHAnsi"/>
          <w:b/>
          <w:sz w:val="24"/>
          <w:szCs w:val="24"/>
        </w:rPr>
      </w:pPr>
      <w:r w:rsidRPr="00A66AA3">
        <w:rPr>
          <w:rFonts w:asciiTheme="minorHAnsi" w:hAnsiTheme="minorHAnsi"/>
          <w:b/>
          <w:sz w:val="24"/>
          <w:szCs w:val="24"/>
        </w:rPr>
        <w:t>A</w:t>
      </w:r>
      <w:r w:rsidR="00787A18" w:rsidRPr="00A66AA3">
        <w:rPr>
          <w:rFonts w:asciiTheme="minorHAnsi" w:hAnsiTheme="minorHAnsi"/>
          <w:b/>
          <w:sz w:val="24"/>
          <w:szCs w:val="24"/>
        </w:rPr>
        <w:t xml:space="preserve"> nível de mestrados, designadamente: </w:t>
      </w:r>
    </w:p>
    <w:p w14:paraId="516528CD" w14:textId="77777777" w:rsidR="00787A18" w:rsidRPr="00A66AA3" w:rsidRDefault="00787A18"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De natureza científica (sobretudo a nível universitário): aumento da oferta de cariz especializado em áreas devidamente identificadas e articuladas com a atividade de investigação;</w:t>
      </w:r>
    </w:p>
    <w:p w14:paraId="30DB1106" w14:textId="77777777" w:rsidR="00787A18" w:rsidRPr="00A66AA3" w:rsidRDefault="00787A18"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De natureza profissional com intervenção do ensino superior politécnico e universitário: aumento da oferta com uma forte ligação às empresas, com participação ativa destas no desenho do curso e no próprio ensino;</w:t>
      </w:r>
    </w:p>
    <w:p w14:paraId="5F28D0C5" w14:textId="15B74743" w:rsidR="00787A18" w:rsidRPr="00A66AA3" w:rsidRDefault="00ED2D5A"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Assegurando a sua ligação à sociedade</w:t>
      </w:r>
      <w:r w:rsidR="007B3494" w:rsidRPr="00A66AA3">
        <w:rPr>
          <w:rFonts w:asciiTheme="minorHAnsi" w:hAnsiTheme="minorHAnsi"/>
          <w:sz w:val="24"/>
          <w:szCs w:val="24"/>
        </w:rPr>
        <w:t xml:space="preserve">, com forte componente de estágios em </w:t>
      </w:r>
      <w:r w:rsidR="00BE5FC5" w:rsidRPr="00A66AA3">
        <w:rPr>
          <w:rFonts w:asciiTheme="minorHAnsi" w:hAnsiTheme="minorHAnsi"/>
          <w:sz w:val="24"/>
          <w:szCs w:val="24"/>
        </w:rPr>
        <w:t>contexto</w:t>
      </w:r>
      <w:r w:rsidR="007B3494" w:rsidRPr="00A66AA3">
        <w:rPr>
          <w:rFonts w:asciiTheme="minorHAnsi" w:hAnsiTheme="minorHAnsi"/>
          <w:sz w:val="24"/>
          <w:szCs w:val="24"/>
        </w:rPr>
        <w:t xml:space="preserve"> de trabalho, organização de contextos de formação conjunta/colaborativa e a participação ativa de empregadores e empresas</w:t>
      </w:r>
      <w:r w:rsidR="00787A18" w:rsidRPr="00A66AA3">
        <w:rPr>
          <w:rFonts w:asciiTheme="minorHAnsi" w:hAnsiTheme="minorHAnsi"/>
          <w:sz w:val="24"/>
          <w:szCs w:val="24"/>
        </w:rPr>
        <w:t>;</w:t>
      </w:r>
    </w:p>
    <w:p w14:paraId="3BDDFB3F" w14:textId="31E8C560" w:rsidR="00787A18" w:rsidRPr="00A66AA3" w:rsidRDefault="00ED2D5A" w:rsidP="00FC014B">
      <w:pPr>
        <w:pStyle w:val="PargrafodaLista"/>
        <w:numPr>
          <w:ilvl w:val="3"/>
          <w:numId w:val="5"/>
        </w:numPr>
        <w:tabs>
          <w:tab w:val="left" w:pos="1843"/>
        </w:tabs>
        <w:spacing w:before="120"/>
        <w:ind w:left="1134" w:hanging="425"/>
        <w:jc w:val="both"/>
        <w:rPr>
          <w:rFonts w:asciiTheme="minorHAnsi" w:hAnsiTheme="minorHAnsi"/>
          <w:sz w:val="24"/>
          <w:szCs w:val="24"/>
        </w:rPr>
      </w:pPr>
      <w:r w:rsidRPr="00A66AA3">
        <w:rPr>
          <w:rFonts w:asciiTheme="minorHAnsi" w:hAnsiTheme="minorHAnsi"/>
          <w:sz w:val="24"/>
          <w:szCs w:val="24"/>
        </w:rPr>
        <w:t>Estimulando</w:t>
      </w:r>
      <w:r w:rsidR="00787A18" w:rsidRPr="00A66AA3">
        <w:rPr>
          <w:rFonts w:asciiTheme="minorHAnsi" w:hAnsiTheme="minorHAnsi"/>
          <w:sz w:val="24"/>
          <w:szCs w:val="24"/>
        </w:rPr>
        <w:t xml:space="preserve"> o aumento do número de estudantes </w:t>
      </w:r>
      <w:r w:rsidR="00904373" w:rsidRPr="00A66AA3">
        <w:rPr>
          <w:rFonts w:asciiTheme="minorHAnsi" w:hAnsiTheme="minorHAnsi"/>
          <w:sz w:val="24"/>
          <w:szCs w:val="24"/>
        </w:rPr>
        <w:t xml:space="preserve">estrangeiros, incluindo estudantes </w:t>
      </w:r>
      <w:r w:rsidR="00787A18" w:rsidRPr="00A66AA3">
        <w:rPr>
          <w:rFonts w:asciiTheme="minorHAnsi" w:hAnsiTheme="minorHAnsi"/>
          <w:sz w:val="24"/>
          <w:szCs w:val="24"/>
        </w:rPr>
        <w:t>Erasmus</w:t>
      </w:r>
      <w:r w:rsidR="00904373" w:rsidRPr="00A66AA3">
        <w:rPr>
          <w:rFonts w:asciiTheme="minorHAnsi" w:hAnsiTheme="minorHAnsi"/>
          <w:sz w:val="24"/>
          <w:szCs w:val="24"/>
        </w:rPr>
        <w:t>,</w:t>
      </w:r>
      <w:r w:rsidR="00787A18" w:rsidRPr="00A66AA3">
        <w:rPr>
          <w:rFonts w:asciiTheme="minorHAnsi" w:hAnsiTheme="minorHAnsi"/>
          <w:sz w:val="24"/>
          <w:szCs w:val="24"/>
        </w:rPr>
        <w:t xml:space="preserve"> nestas áreas, envolvendo empresas </w:t>
      </w:r>
      <w:r w:rsidR="00BE420B" w:rsidRPr="00A66AA3">
        <w:rPr>
          <w:rFonts w:asciiTheme="minorHAnsi" w:hAnsiTheme="minorHAnsi"/>
          <w:sz w:val="24"/>
          <w:szCs w:val="24"/>
        </w:rPr>
        <w:t xml:space="preserve">e a oferta de estágios, promovendo a atração, para </w:t>
      </w:r>
      <w:r w:rsidR="00787A18" w:rsidRPr="00A66AA3">
        <w:rPr>
          <w:rFonts w:asciiTheme="minorHAnsi" w:hAnsiTheme="minorHAnsi"/>
          <w:sz w:val="24"/>
          <w:szCs w:val="24"/>
        </w:rPr>
        <w:t>Portugal</w:t>
      </w:r>
      <w:r w:rsidR="00BE420B" w:rsidRPr="00A66AA3">
        <w:rPr>
          <w:rFonts w:asciiTheme="minorHAnsi" w:hAnsiTheme="minorHAnsi"/>
          <w:sz w:val="24"/>
          <w:szCs w:val="24"/>
        </w:rPr>
        <w:t>,</w:t>
      </w:r>
      <w:r w:rsidR="00787A18" w:rsidRPr="00A66AA3">
        <w:rPr>
          <w:rFonts w:asciiTheme="minorHAnsi" w:hAnsiTheme="minorHAnsi"/>
          <w:sz w:val="24"/>
          <w:szCs w:val="24"/>
        </w:rPr>
        <w:t xml:space="preserve"> destes estudantes.</w:t>
      </w:r>
    </w:p>
    <w:p w14:paraId="253DA037" w14:textId="7540E11B" w:rsidR="003A29F3" w:rsidRPr="00A66AA3" w:rsidRDefault="00787A18" w:rsidP="00FC014B">
      <w:pPr>
        <w:pStyle w:val="PargrafodaLista"/>
        <w:numPr>
          <w:ilvl w:val="0"/>
          <w:numId w:val="7"/>
        </w:numPr>
        <w:spacing w:before="120"/>
        <w:jc w:val="both"/>
        <w:rPr>
          <w:rFonts w:asciiTheme="minorHAnsi" w:hAnsiTheme="minorHAnsi"/>
          <w:b/>
          <w:sz w:val="24"/>
          <w:szCs w:val="24"/>
        </w:rPr>
      </w:pPr>
      <w:r w:rsidRPr="00A66AA3">
        <w:rPr>
          <w:rFonts w:asciiTheme="minorHAnsi" w:hAnsiTheme="minorHAnsi"/>
          <w:b/>
          <w:sz w:val="24"/>
          <w:szCs w:val="24"/>
        </w:rPr>
        <w:t xml:space="preserve">Estimular a formação doutoral, </w:t>
      </w:r>
      <w:r w:rsidRPr="00A66AA3">
        <w:rPr>
          <w:rFonts w:asciiTheme="minorHAnsi" w:hAnsiTheme="minorHAnsi"/>
          <w:sz w:val="24"/>
          <w:szCs w:val="24"/>
        </w:rPr>
        <w:t>com forte aposta na internacionalização</w:t>
      </w:r>
      <w:r w:rsidR="00B36B7A" w:rsidRPr="00A66AA3">
        <w:rPr>
          <w:rFonts w:asciiTheme="minorHAnsi" w:hAnsiTheme="minorHAnsi"/>
          <w:sz w:val="24"/>
          <w:szCs w:val="24"/>
        </w:rPr>
        <w:t xml:space="preserve"> e a participação ativa de empresas </w:t>
      </w:r>
      <w:r w:rsidR="00A20B83" w:rsidRPr="00A66AA3">
        <w:rPr>
          <w:rFonts w:asciiTheme="minorHAnsi" w:hAnsiTheme="minorHAnsi"/>
          <w:sz w:val="24"/>
          <w:szCs w:val="24"/>
        </w:rPr>
        <w:t xml:space="preserve">nacionais e </w:t>
      </w:r>
      <w:r w:rsidR="00B36B7A" w:rsidRPr="00A66AA3">
        <w:rPr>
          <w:rFonts w:asciiTheme="minorHAnsi" w:hAnsiTheme="minorHAnsi"/>
          <w:sz w:val="24"/>
          <w:szCs w:val="24"/>
        </w:rPr>
        <w:t>internacionais</w:t>
      </w:r>
      <w:r w:rsidRPr="00A66AA3">
        <w:rPr>
          <w:rFonts w:asciiTheme="minorHAnsi" w:hAnsiTheme="minorHAnsi"/>
          <w:sz w:val="24"/>
          <w:szCs w:val="24"/>
        </w:rPr>
        <w:t>;</w:t>
      </w:r>
    </w:p>
    <w:p w14:paraId="32200550" w14:textId="0B13C13F" w:rsidR="00C20179" w:rsidRPr="00A66AA3" w:rsidRDefault="00127B0D" w:rsidP="00FC014B">
      <w:pPr>
        <w:pStyle w:val="PargrafodaLista"/>
        <w:numPr>
          <w:ilvl w:val="0"/>
          <w:numId w:val="7"/>
        </w:numPr>
        <w:spacing w:before="120"/>
        <w:jc w:val="both"/>
        <w:rPr>
          <w:rFonts w:asciiTheme="minorHAnsi" w:hAnsiTheme="minorHAnsi"/>
          <w:b/>
          <w:sz w:val="24"/>
          <w:szCs w:val="24"/>
        </w:rPr>
      </w:pPr>
      <w:r w:rsidRPr="00A66AA3">
        <w:rPr>
          <w:rFonts w:asciiTheme="minorHAnsi" w:hAnsiTheme="minorHAnsi"/>
          <w:b/>
          <w:sz w:val="24"/>
          <w:szCs w:val="24"/>
        </w:rPr>
        <w:t>Alinha</w:t>
      </w:r>
      <w:r w:rsidR="00A66AA3">
        <w:rPr>
          <w:rFonts w:asciiTheme="minorHAnsi" w:hAnsiTheme="minorHAnsi"/>
          <w:b/>
          <w:sz w:val="24"/>
          <w:szCs w:val="24"/>
        </w:rPr>
        <w:t>ndo</w:t>
      </w:r>
      <w:r w:rsidRPr="00A66AA3">
        <w:rPr>
          <w:rFonts w:asciiTheme="minorHAnsi" w:hAnsiTheme="minorHAnsi"/>
          <w:b/>
          <w:sz w:val="24"/>
          <w:szCs w:val="24"/>
        </w:rPr>
        <w:t xml:space="preserve"> as competências digitais que devem ser adquiridas nos vários ciclos de estudos de especialização com as competências diagnosticadas</w:t>
      </w:r>
      <w:r w:rsidR="00E911B7" w:rsidRPr="00A66AA3">
        <w:rPr>
          <w:rFonts w:asciiTheme="minorHAnsi" w:hAnsiTheme="minorHAnsi"/>
          <w:b/>
          <w:sz w:val="24"/>
          <w:szCs w:val="24"/>
        </w:rPr>
        <w:t>;</w:t>
      </w:r>
    </w:p>
    <w:p w14:paraId="205DA8AC" w14:textId="2B9AB212" w:rsidR="00787A18" w:rsidRPr="00FC014B" w:rsidRDefault="00E911B7" w:rsidP="00FC014B">
      <w:pPr>
        <w:pStyle w:val="PargrafodaLista"/>
        <w:numPr>
          <w:ilvl w:val="0"/>
          <w:numId w:val="7"/>
        </w:numPr>
        <w:spacing w:before="120"/>
        <w:jc w:val="both"/>
        <w:rPr>
          <w:rFonts w:asciiTheme="minorHAnsi" w:hAnsiTheme="minorHAnsi"/>
          <w:b/>
          <w:sz w:val="24"/>
          <w:szCs w:val="24"/>
        </w:rPr>
      </w:pPr>
      <w:r w:rsidRPr="00A66AA3">
        <w:rPr>
          <w:rFonts w:asciiTheme="minorHAnsi" w:hAnsiTheme="minorHAnsi"/>
          <w:b/>
          <w:sz w:val="24"/>
          <w:szCs w:val="24"/>
        </w:rPr>
        <w:t xml:space="preserve">Estimular a especialização em </w:t>
      </w:r>
      <w:r w:rsidR="008E4794" w:rsidRPr="00A66AA3">
        <w:rPr>
          <w:rFonts w:asciiTheme="minorHAnsi" w:hAnsiTheme="minorHAnsi"/>
          <w:b/>
          <w:sz w:val="24"/>
          <w:szCs w:val="24"/>
        </w:rPr>
        <w:t xml:space="preserve">setores </w:t>
      </w:r>
      <w:r w:rsidRPr="00A66AA3">
        <w:rPr>
          <w:rFonts w:asciiTheme="minorHAnsi" w:hAnsiTheme="minorHAnsi"/>
          <w:b/>
          <w:sz w:val="24"/>
          <w:szCs w:val="24"/>
        </w:rPr>
        <w:t>estruturantes e diferenci</w:t>
      </w:r>
      <w:r w:rsidR="00C20179" w:rsidRPr="00A66AA3">
        <w:rPr>
          <w:rFonts w:asciiTheme="minorHAnsi" w:hAnsiTheme="minorHAnsi"/>
          <w:b/>
          <w:sz w:val="24"/>
          <w:szCs w:val="24"/>
        </w:rPr>
        <w:t>adores para Portugal</w:t>
      </w:r>
      <w:r w:rsidR="00C20179" w:rsidRPr="00A66AA3">
        <w:rPr>
          <w:rFonts w:asciiTheme="minorHAnsi" w:hAnsiTheme="minorHAnsi"/>
          <w:sz w:val="24"/>
          <w:szCs w:val="24"/>
        </w:rPr>
        <w:t xml:space="preserve">, </w:t>
      </w:r>
      <w:r w:rsidR="00BE420B" w:rsidRPr="00A66AA3">
        <w:rPr>
          <w:rFonts w:asciiTheme="minorHAnsi" w:hAnsiTheme="minorHAnsi"/>
          <w:sz w:val="24"/>
          <w:szCs w:val="24"/>
        </w:rPr>
        <w:t>nomeadamente os que estão acima listados</w:t>
      </w:r>
      <w:r w:rsidR="00FC014B">
        <w:rPr>
          <w:rFonts w:asciiTheme="minorHAnsi" w:hAnsiTheme="minorHAnsi"/>
          <w:sz w:val="24"/>
          <w:szCs w:val="24"/>
        </w:rPr>
        <w:t>.</w:t>
      </w:r>
    </w:p>
    <w:p w14:paraId="59823667" w14:textId="50A352DA" w:rsidR="00A66AA3" w:rsidRPr="00FC014B" w:rsidRDefault="00F46D4D" w:rsidP="008F222A">
      <w:pPr>
        <w:spacing w:before="240"/>
        <w:jc w:val="both"/>
        <w:rPr>
          <w:rFonts w:asciiTheme="minorHAnsi" w:hAnsiTheme="minorHAnsi"/>
          <w:color w:val="auto"/>
          <w:sz w:val="24"/>
          <w:szCs w:val="24"/>
        </w:rPr>
      </w:pPr>
      <w:r w:rsidRPr="00FC014B">
        <w:rPr>
          <w:rFonts w:asciiTheme="minorHAnsi" w:hAnsiTheme="minorHAnsi"/>
          <w:b/>
          <w:color w:val="auto"/>
          <w:sz w:val="24"/>
          <w:szCs w:val="24"/>
          <w:u w:val="single"/>
        </w:rPr>
        <w:t>5</w:t>
      </w:r>
      <w:r w:rsidR="000F1C21" w:rsidRPr="00FC014B">
        <w:rPr>
          <w:rFonts w:asciiTheme="minorHAnsi" w:hAnsiTheme="minorHAnsi"/>
          <w:b/>
          <w:color w:val="auto"/>
          <w:sz w:val="24"/>
          <w:szCs w:val="24"/>
          <w:u w:val="single"/>
        </w:rPr>
        <w:t>.</w:t>
      </w:r>
      <w:r w:rsidR="00A66AA3" w:rsidRPr="00FC014B">
        <w:rPr>
          <w:rFonts w:asciiTheme="minorHAnsi" w:hAnsiTheme="minorHAnsi"/>
          <w:b/>
          <w:color w:val="auto"/>
          <w:sz w:val="24"/>
          <w:szCs w:val="24"/>
          <w:u w:val="single"/>
        </w:rPr>
        <w:t>3</w:t>
      </w:r>
      <w:r w:rsidR="00A66AA3" w:rsidRPr="00FC014B">
        <w:rPr>
          <w:rFonts w:asciiTheme="minorHAnsi" w:hAnsiTheme="minorHAnsi"/>
          <w:color w:val="auto"/>
          <w:sz w:val="24"/>
          <w:szCs w:val="24"/>
          <w:u w:val="single"/>
        </w:rPr>
        <w:t xml:space="preserve"> </w:t>
      </w:r>
      <w:r w:rsidR="00787A18" w:rsidRPr="00FC014B">
        <w:rPr>
          <w:rFonts w:asciiTheme="minorHAnsi" w:hAnsiTheme="minorHAnsi"/>
          <w:color w:val="auto"/>
          <w:sz w:val="24"/>
          <w:szCs w:val="24"/>
          <w:u w:val="single"/>
        </w:rPr>
        <w:t xml:space="preserve">Desafio </w:t>
      </w:r>
      <w:r w:rsidR="00A66AA3" w:rsidRPr="00FC014B">
        <w:rPr>
          <w:rFonts w:asciiTheme="minorHAnsi" w:hAnsiTheme="minorHAnsi"/>
          <w:color w:val="auto"/>
          <w:sz w:val="24"/>
          <w:szCs w:val="24"/>
          <w:u w:val="single"/>
        </w:rPr>
        <w:t>3</w:t>
      </w:r>
      <w:r w:rsidR="00787A18" w:rsidRPr="00FC014B">
        <w:rPr>
          <w:rFonts w:asciiTheme="minorHAnsi" w:hAnsiTheme="minorHAnsi"/>
          <w:color w:val="auto"/>
          <w:sz w:val="24"/>
          <w:szCs w:val="24"/>
        </w:rPr>
        <w:t xml:space="preserve">: </w:t>
      </w:r>
      <w:r w:rsidR="00A66AA3" w:rsidRPr="00FC014B">
        <w:rPr>
          <w:rFonts w:asciiTheme="minorHAnsi" w:hAnsiTheme="minorHAnsi"/>
          <w:color w:val="auto"/>
          <w:sz w:val="24"/>
          <w:szCs w:val="24"/>
        </w:rPr>
        <w:t xml:space="preserve">Garantir uma forte participação nas </w:t>
      </w:r>
      <w:r w:rsidR="00A66AA3" w:rsidRPr="00FC014B">
        <w:rPr>
          <w:rFonts w:asciiTheme="minorHAnsi" w:hAnsiTheme="minorHAnsi"/>
          <w:b/>
          <w:color w:val="auto"/>
          <w:sz w:val="24"/>
          <w:szCs w:val="24"/>
        </w:rPr>
        <w:t>redes internacionais de I&amp;D</w:t>
      </w:r>
      <w:r w:rsidR="00A66AA3" w:rsidRPr="00FC014B">
        <w:rPr>
          <w:rFonts w:asciiTheme="minorHAnsi" w:hAnsiTheme="minorHAnsi"/>
          <w:color w:val="auto"/>
          <w:sz w:val="24"/>
          <w:szCs w:val="24"/>
        </w:rPr>
        <w:t xml:space="preserve"> e de produção de </w:t>
      </w:r>
      <w:r w:rsidR="00A66AA3" w:rsidRPr="00FC014B">
        <w:rPr>
          <w:rFonts w:asciiTheme="minorHAnsi" w:hAnsiTheme="minorHAnsi"/>
          <w:b/>
          <w:color w:val="auto"/>
          <w:sz w:val="24"/>
          <w:szCs w:val="24"/>
        </w:rPr>
        <w:t>novos conhecimentos</w:t>
      </w:r>
      <w:r w:rsidR="00A66AA3" w:rsidRPr="00FC014B">
        <w:rPr>
          <w:rFonts w:asciiTheme="minorHAnsi" w:hAnsiTheme="minorHAnsi"/>
          <w:color w:val="auto"/>
          <w:sz w:val="24"/>
          <w:szCs w:val="24"/>
        </w:rPr>
        <w:t xml:space="preserve"> nas áreas digitais.</w:t>
      </w:r>
    </w:p>
    <w:p w14:paraId="16D74CFD" w14:textId="18CEE733" w:rsidR="00780FB3" w:rsidRPr="00A66AA3" w:rsidRDefault="00780FB3" w:rsidP="00A66AA3">
      <w:pPr>
        <w:spacing w:before="120"/>
        <w:jc w:val="both"/>
        <w:rPr>
          <w:rFonts w:asciiTheme="minorHAnsi" w:hAnsiTheme="minorHAnsi"/>
          <w:sz w:val="24"/>
          <w:szCs w:val="24"/>
        </w:rPr>
      </w:pPr>
      <w:r w:rsidRPr="00A66AA3">
        <w:rPr>
          <w:rFonts w:asciiTheme="minorHAnsi" w:hAnsiTheme="minorHAnsi"/>
          <w:sz w:val="24"/>
          <w:szCs w:val="24"/>
        </w:rPr>
        <w:t>A iniciativa de projetar o desenvolvimento de competências digitais a</w:t>
      </w:r>
      <w:r w:rsidR="00ED2D5A" w:rsidRPr="00A66AA3">
        <w:rPr>
          <w:rFonts w:asciiTheme="minorHAnsi" w:hAnsiTheme="minorHAnsi"/>
          <w:sz w:val="24"/>
          <w:szCs w:val="24"/>
        </w:rPr>
        <w:t>té 2030</w:t>
      </w:r>
      <w:r w:rsidRPr="00A66AA3">
        <w:rPr>
          <w:rFonts w:asciiTheme="minorHAnsi" w:hAnsiTheme="minorHAnsi"/>
          <w:sz w:val="24"/>
          <w:szCs w:val="24"/>
        </w:rPr>
        <w:t xml:space="preserve"> acompanha o propósito de contribuir para o avanço das ciências e tecnologias digitais. </w:t>
      </w:r>
      <w:r w:rsidR="00ED2D5A" w:rsidRPr="00A66AA3">
        <w:rPr>
          <w:rFonts w:asciiTheme="minorHAnsi" w:hAnsiTheme="minorHAnsi"/>
          <w:sz w:val="24"/>
          <w:szCs w:val="24"/>
        </w:rPr>
        <w:t>A</w:t>
      </w:r>
      <w:r w:rsidRPr="00A66AA3">
        <w:rPr>
          <w:rFonts w:asciiTheme="minorHAnsi" w:hAnsiTheme="minorHAnsi"/>
          <w:sz w:val="24"/>
          <w:szCs w:val="24"/>
        </w:rPr>
        <w:t xml:space="preserve"> resiliência da nossa sociedade </w:t>
      </w:r>
      <w:r w:rsidR="00ED2D5A" w:rsidRPr="00A66AA3">
        <w:rPr>
          <w:rFonts w:asciiTheme="minorHAnsi" w:hAnsiTheme="minorHAnsi"/>
          <w:sz w:val="24"/>
          <w:szCs w:val="24"/>
        </w:rPr>
        <w:t xml:space="preserve">e a competitividade da nossa economia </w:t>
      </w:r>
      <w:r w:rsidRPr="00A66AA3">
        <w:rPr>
          <w:rFonts w:asciiTheme="minorHAnsi" w:hAnsiTheme="minorHAnsi"/>
          <w:sz w:val="24"/>
          <w:szCs w:val="24"/>
        </w:rPr>
        <w:t>exige</w:t>
      </w:r>
      <w:r w:rsidR="00ED2D5A" w:rsidRPr="00A66AA3">
        <w:rPr>
          <w:rFonts w:asciiTheme="minorHAnsi" w:hAnsiTheme="minorHAnsi"/>
          <w:sz w:val="24"/>
          <w:szCs w:val="24"/>
        </w:rPr>
        <w:t>m</w:t>
      </w:r>
      <w:r w:rsidRPr="00A66AA3">
        <w:rPr>
          <w:rFonts w:asciiTheme="minorHAnsi" w:hAnsiTheme="minorHAnsi"/>
          <w:sz w:val="24"/>
          <w:szCs w:val="24"/>
        </w:rPr>
        <w:t xml:space="preserve"> um forte envolvimento na produção de novos conhecimentos. </w:t>
      </w:r>
    </w:p>
    <w:p w14:paraId="0F6650E3" w14:textId="7E2D411A" w:rsidR="007F4284" w:rsidRPr="00A66AA3" w:rsidRDefault="00780FB3" w:rsidP="00A66AA3">
      <w:pPr>
        <w:spacing w:before="120"/>
        <w:jc w:val="both"/>
        <w:rPr>
          <w:rFonts w:asciiTheme="minorHAnsi" w:hAnsiTheme="minorHAnsi"/>
          <w:sz w:val="24"/>
          <w:szCs w:val="24"/>
        </w:rPr>
      </w:pPr>
      <w:r w:rsidRPr="00A66AA3">
        <w:rPr>
          <w:rFonts w:asciiTheme="minorHAnsi" w:hAnsiTheme="minorHAnsi"/>
          <w:sz w:val="24"/>
          <w:szCs w:val="24"/>
        </w:rPr>
        <w:t>É neste contexto que Portugal deve reforçar a sua participação na produção de ciência em todas as áreas do conhecimento</w:t>
      </w:r>
      <w:r w:rsidR="00ED2D5A" w:rsidRPr="00A66AA3">
        <w:rPr>
          <w:rFonts w:asciiTheme="minorHAnsi" w:hAnsiTheme="minorHAnsi"/>
          <w:sz w:val="24"/>
          <w:szCs w:val="24"/>
        </w:rPr>
        <w:t xml:space="preserve"> e muito especialmente em áreas que envolvem competências </w:t>
      </w:r>
      <w:r w:rsidR="003E1B63" w:rsidRPr="00A66AA3">
        <w:rPr>
          <w:rFonts w:asciiTheme="minorHAnsi" w:hAnsiTheme="minorHAnsi"/>
          <w:sz w:val="24"/>
          <w:szCs w:val="24"/>
        </w:rPr>
        <w:t>digitais</w:t>
      </w:r>
      <w:r w:rsidR="00ED2D5A" w:rsidRPr="00A66AA3">
        <w:rPr>
          <w:rFonts w:asciiTheme="minorHAnsi" w:hAnsiTheme="minorHAnsi"/>
          <w:sz w:val="24"/>
          <w:szCs w:val="24"/>
        </w:rPr>
        <w:t xml:space="preserve"> avançadas, </w:t>
      </w:r>
      <w:r w:rsidR="007F4284" w:rsidRPr="00A66AA3">
        <w:rPr>
          <w:rFonts w:asciiTheme="minorHAnsi" w:hAnsiTheme="minorHAnsi"/>
          <w:sz w:val="24"/>
          <w:szCs w:val="24"/>
        </w:rPr>
        <w:t xml:space="preserve">designadamente: </w:t>
      </w:r>
    </w:p>
    <w:p w14:paraId="050F621B" w14:textId="77777777" w:rsidR="007F4284" w:rsidRPr="00A66AA3" w:rsidRDefault="007F4284" w:rsidP="00FC014B">
      <w:pPr>
        <w:pStyle w:val="PargrafodaLista"/>
        <w:numPr>
          <w:ilvl w:val="1"/>
          <w:numId w:val="8"/>
        </w:numPr>
        <w:spacing w:before="120"/>
        <w:ind w:left="284" w:hanging="284"/>
        <w:jc w:val="both"/>
        <w:rPr>
          <w:rFonts w:asciiTheme="minorHAnsi" w:hAnsiTheme="minorHAnsi"/>
          <w:sz w:val="24"/>
          <w:szCs w:val="24"/>
        </w:rPr>
      </w:pPr>
      <w:r w:rsidRPr="00A66AA3">
        <w:rPr>
          <w:rFonts w:asciiTheme="minorHAnsi" w:hAnsiTheme="minorHAnsi"/>
          <w:sz w:val="24"/>
          <w:szCs w:val="24"/>
        </w:rPr>
        <w:lastRenderedPageBreak/>
        <w:t>Manuseamento e valorização de grandes quantidades de informação (i.e., “Big Data” e “Data Intelligence”);</w:t>
      </w:r>
    </w:p>
    <w:p w14:paraId="3A3359E2" w14:textId="77777777" w:rsidR="007F4284" w:rsidRPr="00A66AA3" w:rsidRDefault="007F4284" w:rsidP="00FC014B">
      <w:pPr>
        <w:pStyle w:val="PargrafodaLista"/>
        <w:numPr>
          <w:ilvl w:val="1"/>
          <w:numId w:val="8"/>
        </w:numPr>
        <w:spacing w:before="120"/>
        <w:ind w:left="284" w:hanging="284"/>
        <w:jc w:val="both"/>
        <w:rPr>
          <w:rFonts w:asciiTheme="minorHAnsi" w:hAnsiTheme="minorHAnsi"/>
          <w:sz w:val="24"/>
          <w:szCs w:val="24"/>
        </w:rPr>
      </w:pPr>
      <w:r w:rsidRPr="00A66AA3">
        <w:rPr>
          <w:rFonts w:asciiTheme="minorHAnsi" w:hAnsiTheme="minorHAnsi"/>
          <w:sz w:val="24"/>
          <w:szCs w:val="24"/>
        </w:rPr>
        <w:t>Biologia Computacional e Bioinformática;</w:t>
      </w:r>
    </w:p>
    <w:p w14:paraId="5F0C1628" w14:textId="77777777" w:rsidR="007F4284" w:rsidRPr="003E6CE8" w:rsidRDefault="007F4284" w:rsidP="00FC014B">
      <w:pPr>
        <w:pStyle w:val="PargrafodaLista"/>
        <w:numPr>
          <w:ilvl w:val="1"/>
          <w:numId w:val="8"/>
        </w:numPr>
        <w:spacing w:before="120"/>
        <w:ind w:left="284" w:hanging="284"/>
        <w:jc w:val="both"/>
        <w:rPr>
          <w:rFonts w:asciiTheme="minorHAnsi" w:hAnsiTheme="minorHAnsi"/>
          <w:sz w:val="24"/>
          <w:szCs w:val="24"/>
        </w:rPr>
      </w:pPr>
      <w:r w:rsidRPr="003E6CE8">
        <w:rPr>
          <w:rFonts w:asciiTheme="minorHAnsi" w:hAnsiTheme="minorHAnsi"/>
          <w:sz w:val="24"/>
          <w:szCs w:val="24"/>
        </w:rPr>
        <w:t>Cidades inteligentes e edifícios inteligentes (“Smart Cities - Smart Buildings”)</w:t>
      </w:r>
    </w:p>
    <w:p w14:paraId="6DBADB50" w14:textId="77777777" w:rsidR="007F4284" w:rsidRPr="002A0BB3" w:rsidRDefault="007F4284" w:rsidP="00FC014B">
      <w:pPr>
        <w:pStyle w:val="PargrafodaLista"/>
        <w:numPr>
          <w:ilvl w:val="1"/>
          <w:numId w:val="8"/>
        </w:numPr>
        <w:spacing w:before="120"/>
        <w:ind w:left="284" w:hanging="284"/>
        <w:jc w:val="both"/>
        <w:rPr>
          <w:rFonts w:asciiTheme="minorHAnsi" w:hAnsiTheme="minorHAnsi"/>
          <w:sz w:val="24"/>
          <w:szCs w:val="24"/>
        </w:rPr>
      </w:pPr>
      <w:r w:rsidRPr="002A0BB3">
        <w:rPr>
          <w:rFonts w:asciiTheme="minorHAnsi" w:hAnsiTheme="minorHAnsi"/>
          <w:sz w:val="24"/>
          <w:szCs w:val="24"/>
        </w:rPr>
        <w:t>Comunicações Óticas, Optoeletrónica e Dispositivos Fotónicos;</w:t>
      </w:r>
    </w:p>
    <w:p w14:paraId="347C83A6" w14:textId="77777777" w:rsidR="007F4284" w:rsidRPr="00A66AA3" w:rsidRDefault="007F4284" w:rsidP="00FC014B">
      <w:pPr>
        <w:pStyle w:val="PargrafodaLista"/>
        <w:numPr>
          <w:ilvl w:val="1"/>
          <w:numId w:val="8"/>
        </w:numPr>
        <w:spacing w:before="120"/>
        <w:ind w:left="284" w:hanging="284"/>
        <w:jc w:val="both"/>
        <w:rPr>
          <w:rFonts w:asciiTheme="minorHAnsi" w:hAnsiTheme="minorHAnsi"/>
          <w:sz w:val="24"/>
          <w:szCs w:val="24"/>
        </w:rPr>
      </w:pPr>
      <w:r w:rsidRPr="00A66AA3">
        <w:rPr>
          <w:rFonts w:asciiTheme="minorHAnsi" w:hAnsiTheme="minorHAnsi"/>
          <w:sz w:val="24"/>
          <w:szCs w:val="24"/>
        </w:rPr>
        <w:t>Computação cognitiva e outras formas de Inteligência Artificial;</w:t>
      </w:r>
    </w:p>
    <w:p w14:paraId="27D34D40" w14:textId="77777777" w:rsidR="007F4284" w:rsidRPr="00A66AA3" w:rsidRDefault="007F4284" w:rsidP="00FC014B">
      <w:pPr>
        <w:pStyle w:val="PargrafodaLista"/>
        <w:numPr>
          <w:ilvl w:val="1"/>
          <w:numId w:val="8"/>
        </w:numPr>
        <w:spacing w:before="120"/>
        <w:ind w:left="284" w:hanging="284"/>
        <w:jc w:val="both"/>
        <w:rPr>
          <w:rFonts w:asciiTheme="minorHAnsi" w:hAnsiTheme="minorHAnsi"/>
          <w:sz w:val="24"/>
          <w:szCs w:val="24"/>
        </w:rPr>
      </w:pPr>
      <w:r w:rsidRPr="00A66AA3">
        <w:rPr>
          <w:rFonts w:asciiTheme="minorHAnsi" w:hAnsiTheme="minorHAnsi"/>
          <w:sz w:val="24"/>
          <w:szCs w:val="24"/>
        </w:rPr>
        <w:t>Aprendizagem Automática (“Machine Learning”);</w:t>
      </w:r>
    </w:p>
    <w:p w14:paraId="704750D6" w14:textId="77777777" w:rsidR="007F4284" w:rsidRPr="00A66AA3" w:rsidRDefault="007F4284" w:rsidP="00FC014B">
      <w:pPr>
        <w:pStyle w:val="PargrafodaLista"/>
        <w:numPr>
          <w:ilvl w:val="1"/>
          <w:numId w:val="8"/>
        </w:numPr>
        <w:spacing w:before="120"/>
        <w:ind w:left="284" w:hanging="284"/>
        <w:jc w:val="both"/>
        <w:rPr>
          <w:rFonts w:asciiTheme="minorHAnsi" w:hAnsiTheme="minorHAnsi"/>
          <w:sz w:val="24"/>
          <w:szCs w:val="24"/>
        </w:rPr>
      </w:pPr>
      <w:r w:rsidRPr="00A66AA3">
        <w:rPr>
          <w:rFonts w:asciiTheme="minorHAnsi" w:hAnsiTheme="minorHAnsi"/>
          <w:sz w:val="24"/>
          <w:szCs w:val="24"/>
        </w:rPr>
        <w:t>Computação Paralela e Distribuída;</w:t>
      </w:r>
    </w:p>
    <w:p w14:paraId="7AF5119B" w14:textId="77777777" w:rsidR="007F4284" w:rsidRPr="00A66AA3" w:rsidRDefault="007F4284" w:rsidP="00FC014B">
      <w:pPr>
        <w:pStyle w:val="PargrafodaLista"/>
        <w:numPr>
          <w:ilvl w:val="1"/>
          <w:numId w:val="8"/>
        </w:numPr>
        <w:spacing w:before="120"/>
        <w:ind w:left="284" w:hanging="284"/>
        <w:jc w:val="both"/>
        <w:rPr>
          <w:rFonts w:asciiTheme="minorHAnsi" w:hAnsiTheme="minorHAnsi"/>
          <w:sz w:val="24"/>
          <w:szCs w:val="24"/>
        </w:rPr>
      </w:pPr>
      <w:r w:rsidRPr="00A66AA3">
        <w:rPr>
          <w:rFonts w:asciiTheme="minorHAnsi" w:hAnsiTheme="minorHAnsi"/>
          <w:sz w:val="24"/>
          <w:szCs w:val="24"/>
        </w:rPr>
        <w:t>Computação e Comunicações Quântica;</w:t>
      </w:r>
    </w:p>
    <w:p w14:paraId="26B16EDB" w14:textId="77777777" w:rsidR="007F4284" w:rsidRPr="00A66AA3" w:rsidRDefault="007F4284" w:rsidP="00FC014B">
      <w:pPr>
        <w:pStyle w:val="PargrafodaLista"/>
        <w:numPr>
          <w:ilvl w:val="1"/>
          <w:numId w:val="8"/>
        </w:numPr>
        <w:spacing w:before="120"/>
        <w:ind w:left="284" w:hanging="284"/>
        <w:jc w:val="both"/>
        <w:rPr>
          <w:rFonts w:asciiTheme="minorHAnsi" w:hAnsiTheme="minorHAnsi"/>
          <w:sz w:val="24"/>
          <w:szCs w:val="24"/>
        </w:rPr>
      </w:pPr>
      <w:r w:rsidRPr="00A66AA3">
        <w:rPr>
          <w:rFonts w:asciiTheme="minorHAnsi" w:hAnsiTheme="minorHAnsi"/>
          <w:sz w:val="24"/>
          <w:szCs w:val="24"/>
        </w:rPr>
        <w:t>Cibersegurança;</w:t>
      </w:r>
    </w:p>
    <w:p w14:paraId="414EFB35" w14:textId="2E68DCFB" w:rsidR="007F4284" w:rsidRPr="00A66AA3" w:rsidRDefault="007F4284" w:rsidP="00FC014B">
      <w:pPr>
        <w:pStyle w:val="PargrafodaLista"/>
        <w:numPr>
          <w:ilvl w:val="1"/>
          <w:numId w:val="8"/>
        </w:numPr>
        <w:spacing w:before="120"/>
        <w:ind w:left="284" w:hanging="284"/>
        <w:jc w:val="both"/>
        <w:rPr>
          <w:rFonts w:asciiTheme="minorHAnsi" w:hAnsiTheme="minorHAnsi"/>
          <w:sz w:val="24"/>
          <w:szCs w:val="24"/>
        </w:rPr>
      </w:pPr>
      <w:r w:rsidRPr="00A66AA3">
        <w:rPr>
          <w:rFonts w:asciiTheme="minorHAnsi" w:hAnsiTheme="minorHAnsi"/>
          <w:sz w:val="24"/>
          <w:szCs w:val="24"/>
        </w:rPr>
        <w:t>Sistemas Ciberfísicos;</w:t>
      </w:r>
    </w:p>
    <w:p w14:paraId="50C22DA5" w14:textId="328DDAF0" w:rsidR="00787A18" w:rsidRPr="00A66AA3" w:rsidRDefault="00780FB3" w:rsidP="00A66AA3">
      <w:pPr>
        <w:spacing w:before="120"/>
        <w:jc w:val="both"/>
        <w:rPr>
          <w:rFonts w:asciiTheme="minorHAnsi" w:hAnsiTheme="minorHAnsi"/>
          <w:sz w:val="24"/>
          <w:szCs w:val="24"/>
        </w:rPr>
      </w:pPr>
      <w:r w:rsidRPr="00A66AA3">
        <w:rPr>
          <w:rFonts w:asciiTheme="minorHAnsi" w:hAnsiTheme="minorHAnsi"/>
          <w:sz w:val="24"/>
          <w:szCs w:val="24"/>
        </w:rPr>
        <w:t>É vital preparar a nossa sociedade para o impacto que estas tecnologias representam, portadoras de enorme capacidade disruptiva, complexas e volúveis. Trata-se de uma missão que a comunidade científica nacional tem o dever de assumir, num trabalho colaborativo, num contexto internacional que permita prospetar, aprofundar, discutir e divulgar conhecimentos e</w:t>
      </w:r>
      <w:r w:rsidR="007F4284" w:rsidRPr="00A66AA3">
        <w:rPr>
          <w:rFonts w:asciiTheme="minorHAnsi" w:hAnsiTheme="minorHAnsi"/>
          <w:sz w:val="24"/>
          <w:szCs w:val="24"/>
        </w:rPr>
        <w:t>mergentes e as suas implicações, para o que i</w:t>
      </w:r>
      <w:r w:rsidRPr="00A66AA3">
        <w:rPr>
          <w:rFonts w:asciiTheme="minorHAnsi" w:hAnsiTheme="minorHAnsi"/>
          <w:sz w:val="24"/>
          <w:szCs w:val="24"/>
        </w:rPr>
        <w:t>mporta reforçar programas e atividades de</w:t>
      </w:r>
      <w:r w:rsidR="007F4284" w:rsidRPr="00A66AA3">
        <w:rPr>
          <w:rFonts w:asciiTheme="minorHAnsi" w:hAnsiTheme="minorHAnsi"/>
          <w:sz w:val="24"/>
          <w:szCs w:val="24"/>
        </w:rPr>
        <w:t xml:space="preserve"> investigação e desenvolvimento.</w:t>
      </w:r>
    </w:p>
    <w:p w14:paraId="75D9CF87" w14:textId="77777777" w:rsidR="006646DF" w:rsidRPr="00A66AA3" w:rsidRDefault="006646DF" w:rsidP="00A66AA3">
      <w:pPr>
        <w:spacing w:before="120"/>
        <w:jc w:val="both"/>
        <w:rPr>
          <w:rFonts w:asciiTheme="minorHAnsi" w:hAnsiTheme="minorHAnsi"/>
          <w:sz w:val="24"/>
          <w:szCs w:val="24"/>
        </w:rPr>
      </w:pPr>
      <w:r w:rsidRPr="00A66AA3">
        <w:rPr>
          <w:rFonts w:asciiTheme="minorHAnsi" w:hAnsiTheme="minorHAnsi"/>
          <w:sz w:val="24"/>
          <w:szCs w:val="24"/>
        </w:rPr>
        <w:t>Entre outros aspetos, pretende-se:</w:t>
      </w:r>
    </w:p>
    <w:p w14:paraId="6720D721" w14:textId="77777777" w:rsidR="00FC014B" w:rsidRDefault="006646DF" w:rsidP="00FC014B">
      <w:pPr>
        <w:pStyle w:val="PargrafodaLista"/>
        <w:numPr>
          <w:ilvl w:val="0"/>
          <w:numId w:val="15"/>
        </w:numPr>
        <w:spacing w:before="120"/>
        <w:ind w:left="426" w:hanging="426"/>
        <w:jc w:val="both"/>
        <w:rPr>
          <w:rFonts w:asciiTheme="minorHAnsi" w:hAnsiTheme="minorHAnsi"/>
          <w:sz w:val="24"/>
          <w:szCs w:val="24"/>
        </w:rPr>
      </w:pPr>
      <w:r w:rsidRPr="00FC014B">
        <w:rPr>
          <w:rFonts w:asciiTheme="minorHAnsi" w:hAnsiTheme="minorHAnsi"/>
          <w:b/>
          <w:sz w:val="24"/>
          <w:szCs w:val="24"/>
        </w:rPr>
        <w:t xml:space="preserve">Estimular a </w:t>
      </w:r>
      <w:r w:rsidRPr="00A66AA3">
        <w:rPr>
          <w:rFonts w:asciiTheme="minorHAnsi" w:hAnsiTheme="minorHAnsi"/>
          <w:b/>
          <w:sz w:val="24"/>
          <w:szCs w:val="24"/>
        </w:rPr>
        <w:t>participação portuguesa em organizações científicas internacionais</w:t>
      </w:r>
      <w:r w:rsidRPr="00A66AA3">
        <w:rPr>
          <w:rFonts w:asciiTheme="minorHAnsi" w:hAnsiTheme="minorHAnsi"/>
          <w:sz w:val="24"/>
          <w:szCs w:val="24"/>
        </w:rPr>
        <w:t xml:space="preserve">, assim como aprofundar o </w:t>
      </w:r>
      <w:r w:rsidRPr="00FC014B">
        <w:rPr>
          <w:rFonts w:asciiTheme="minorHAnsi" w:hAnsiTheme="minorHAnsi"/>
          <w:sz w:val="24"/>
          <w:szCs w:val="24"/>
        </w:rPr>
        <w:t>programa em curso de parcerias internacionais em ciência, tecnologia e ensino superior ;</w:t>
      </w:r>
    </w:p>
    <w:p w14:paraId="0657939E" w14:textId="77777777" w:rsidR="00FC014B" w:rsidRDefault="006646DF" w:rsidP="00FC014B">
      <w:pPr>
        <w:pStyle w:val="PargrafodaLista"/>
        <w:numPr>
          <w:ilvl w:val="0"/>
          <w:numId w:val="15"/>
        </w:numPr>
        <w:spacing w:before="120"/>
        <w:ind w:left="426" w:hanging="426"/>
        <w:jc w:val="both"/>
        <w:rPr>
          <w:rFonts w:asciiTheme="minorHAnsi" w:hAnsiTheme="minorHAnsi"/>
          <w:sz w:val="24"/>
          <w:szCs w:val="24"/>
        </w:rPr>
      </w:pPr>
      <w:r w:rsidRPr="00FC014B">
        <w:rPr>
          <w:rFonts w:asciiTheme="minorHAnsi" w:hAnsiTheme="minorHAnsi"/>
          <w:b/>
          <w:sz w:val="24"/>
          <w:szCs w:val="24"/>
        </w:rPr>
        <w:t>Reforçar uma agenda científica e tecnológica para o Mediterrâneo</w:t>
      </w:r>
      <w:r w:rsidRPr="00FC014B">
        <w:rPr>
          <w:rFonts w:asciiTheme="minorHAnsi" w:hAnsiTheme="minorHAnsi"/>
          <w:sz w:val="24"/>
          <w:szCs w:val="24"/>
        </w:rPr>
        <w:t xml:space="preserve">, em estreita colaboração com países e regiões do sul da Europa e do Norte de África e do Médio Oriente; </w:t>
      </w:r>
    </w:p>
    <w:p w14:paraId="7D192684" w14:textId="77777777" w:rsidR="00FC014B" w:rsidRDefault="006646DF" w:rsidP="00FC014B">
      <w:pPr>
        <w:pStyle w:val="PargrafodaLista"/>
        <w:numPr>
          <w:ilvl w:val="0"/>
          <w:numId w:val="15"/>
        </w:numPr>
        <w:spacing w:before="120"/>
        <w:ind w:left="426" w:hanging="426"/>
        <w:jc w:val="both"/>
        <w:rPr>
          <w:rFonts w:asciiTheme="minorHAnsi" w:hAnsiTheme="minorHAnsi"/>
          <w:sz w:val="24"/>
          <w:szCs w:val="24"/>
        </w:rPr>
      </w:pPr>
      <w:r w:rsidRPr="00FC014B">
        <w:rPr>
          <w:rFonts w:asciiTheme="minorHAnsi" w:hAnsiTheme="minorHAnsi"/>
          <w:b/>
          <w:sz w:val="24"/>
          <w:szCs w:val="24"/>
        </w:rPr>
        <w:t xml:space="preserve">Estimular uma rede de repositórios de informação e dados </w:t>
      </w:r>
      <w:r w:rsidRPr="00FC014B">
        <w:rPr>
          <w:rFonts w:asciiTheme="minorHAnsi" w:hAnsiTheme="minorHAnsi"/>
          <w:sz w:val="24"/>
          <w:szCs w:val="24"/>
        </w:rPr>
        <w:t xml:space="preserve">científicos das instituições do sistema de ciência, tecnologia e ensino superior; </w:t>
      </w:r>
    </w:p>
    <w:p w14:paraId="4D567F59" w14:textId="48E79854" w:rsidR="006646DF" w:rsidRPr="00FC014B" w:rsidRDefault="006646DF" w:rsidP="00FC014B">
      <w:pPr>
        <w:pStyle w:val="PargrafodaLista"/>
        <w:numPr>
          <w:ilvl w:val="0"/>
          <w:numId w:val="15"/>
        </w:numPr>
        <w:spacing w:before="120"/>
        <w:ind w:left="426" w:hanging="426"/>
        <w:jc w:val="both"/>
        <w:rPr>
          <w:rFonts w:asciiTheme="minorHAnsi" w:hAnsiTheme="minorHAnsi"/>
          <w:sz w:val="24"/>
          <w:szCs w:val="24"/>
        </w:rPr>
      </w:pPr>
      <w:r w:rsidRPr="00FC014B">
        <w:rPr>
          <w:rFonts w:asciiTheme="minorHAnsi" w:hAnsiTheme="minorHAnsi"/>
          <w:b/>
          <w:sz w:val="24"/>
          <w:szCs w:val="24"/>
        </w:rPr>
        <w:t>Preparar os investigadores e as novas gerações de investigadores no contexto da “Ciência Aberta”:</w:t>
      </w:r>
    </w:p>
    <w:p w14:paraId="0A604EC1" w14:textId="77777777" w:rsidR="006646DF" w:rsidRPr="003E6CE8" w:rsidRDefault="006646DF" w:rsidP="00FC014B">
      <w:pPr>
        <w:pStyle w:val="PargrafodaLista"/>
        <w:numPr>
          <w:ilvl w:val="0"/>
          <w:numId w:val="7"/>
        </w:numPr>
        <w:spacing w:before="120"/>
        <w:jc w:val="both"/>
        <w:rPr>
          <w:rFonts w:asciiTheme="minorHAnsi" w:hAnsiTheme="minorHAnsi"/>
          <w:sz w:val="24"/>
          <w:szCs w:val="24"/>
        </w:rPr>
      </w:pPr>
      <w:r w:rsidRPr="00A66AA3">
        <w:rPr>
          <w:rFonts w:asciiTheme="minorHAnsi" w:hAnsiTheme="minorHAnsi"/>
          <w:sz w:val="24"/>
          <w:szCs w:val="24"/>
        </w:rPr>
        <w:t>Com competências transversais e digitais que os trabalhos científicos colaborativos e multidisciplinares requerem;</w:t>
      </w:r>
    </w:p>
    <w:p w14:paraId="2BB9F84A" w14:textId="77777777" w:rsidR="006646DF" w:rsidRPr="003E6CE8" w:rsidRDefault="006646DF" w:rsidP="00FC014B">
      <w:pPr>
        <w:pStyle w:val="PargrafodaLista"/>
        <w:numPr>
          <w:ilvl w:val="0"/>
          <w:numId w:val="7"/>
        </w:numPr>
        <w:spacing w:before="120"/>
        <w:jc w:val="both"/>
        <w:rPr>
          <w:rFonts w:asciiTheme="minorHAnsi" w:hAnsiTheme="minorHAnsi"/>
          <w:sz w:val="24"/>
          <w:szCs w:val="24"/>
        </w:rPr>
      </w:pPr>
      <w:r w:rsidRPr="003E6CE8">
        <w:rPr>
          <w:rFonts w:asciiTheme="minorHAnsi" w:hAnsiTheme="minorHAnsi"/>
          <w:sz w:val="24"/>
          <w:szCs w:val="24"/>
        </w:rPr>
        <w:t xml:space="preserve">Com os conhecimentos e as competências transversais e digitais para a comunicação científica aberta, orientados para a comunidade científica e para a sociedade em geral. </w:t>
      </w:r>
    </w:p>
    <w:p w14:paraId="72C489BF" w14:textId="77777777" w:rsidR="0069063F" w:rsidRPr="00A66AA3" w:rsidRDefault="0069063F" w:rsidP="00A66AA3">
      <w:pPr>
        <w:pStyle w:val="NormalWeb"/>
        <w:spacing w:before="120" w:beforeAutospacing="0" w:after="0" w:afterAutospacing="0" w:line="276" w:lineRule="auto"/>
        <w:contextualSpacing/>
        <w:jc w:val="both"/>
        <w:rPr>
          <w:rFonts w:asciiTheme="minorHAnsi" w:hAnsiTheme="minorHAnsi"/>
          <w:b/>
          <w:sz w:val="24"/>
          <w:szCs w:val="24"/>
        </w:rPr>
      </w:pPr>
      <w:bookmarkStart w:id="3" w:name="_a5hy7bkjlbk8" w:colFirst="0" w:colLast="0"/>
      <w:bookmarkEnd w:id="3"/>
    </w:p>
    <w:p w14:paraId="6210C587" w14:textId="13C06D28" w:rsidR="00B01787" w:rsidRPr="00FC014B" w:rsidRDefault="00C40439" w:rsidP="00A66AA3">
      <w:pPr>
        <w:pStyle w:val="NormalWeb"/>
        <w:spacing w:before="120" w:beforeAutospacing="0" w:after="0" w:afterAutospacing="0" w:line="276" w:lineRule="auto"/>
        <w:contextualSpacing/>
        <w:jc w:val="both"/>
        <w:rPr>
          <w:rFonts w:asciiTheme="minorHAnsi" w:hAnsiTheme="minorHAnsi"/>
          <w:noProof/>
          <w:sz w:val="24"/>
          <w:szCs w:val="24"/>
          <w:lang w:val="pt-PT"/>
        </w:rPr>
      </w:pPr>
      <w:r w:rsidRPr="00FC014B">
        <w:rPr>
          <w:rFonts w:asciiTheme="minorHAnsi" w:hAnsiTheme="minorHAnsi"/>
          <w:b/>
          <w:sz w:val="24"/>
          <w:szCs w:val="24"/>
          <w:lang w:val="pt-PT"/>
        </w:rPr>
        <w:t>6</w:t>
      </w:r>
      <w:r w:rsidR="003B6BC8" w:rsidRPr="00FC014B">
        <w:rPr>
          <w:rFonts w:asciiTheme="minorHAnsi" w:hAnsiTheme="minorHAnsi"/>
          <w:b/>
          <w:sz w:val="24"/>
          <w:szCs w:val="24"/>
          <w:lang w:val="pt-PT"/>
        </w:rPr>
        <w:t xml:space="preserve">. Eixos </w:t>
      </w:r>
      <w:r w:rsidR="00E438F1" w:rsidRPr="00FC014B">
        <w:rPr>
          <w:rFonts w:asciiTheme="minorHAnsi" w:hAnsiTheme="minorHAnsi"/>
          <w:b/>
          <w:sz w:val="24"/>
          <w:szCs w:val="24"/>
          <w:lang w:val="pt-PT"/>
        </w:rPr>
        <w:t xml:space="preserve">prioritários </w:t>
      </w:r>
      <w:r w:rsidR="003B6BC8" w:rsidRPr="00FC014B">
        <w:rPr>
          <w:rFonts w:asciiTheme="minorHAnsi" w:hAnsiTheme="minorHAnsi"/>
          <w:b/>
          <w:sz w:val="24"/>
          <w:szCs w:val="24"/>
          <w:lang w:val="pt-PT"/>
        </w:rPr>
        <w:t>de ação e respetivas atividades e programas a dinamizar</w:t>
      </w:r>
    </w:p>
    <w:p w14:paraId="0AD1DDBD" w14:textId="512D38E5" w:rsidR="002A0BB3" w:rsidRPr="00C445FA" w:rsidRDefault="002A0BB3" w:rsidP="002A0BB3">
      <w:pPr>
        <w:jc w:val="both"/>
        <w:rPr>
          <w:rFonts w:ascii="Calibri" w:eastAsia="Times New Roman" w:hAnsi="Calibri"/>
          <w:sz w:val="24"/>
          <w:szCs w:val="24"/>
        </w:rPr>
      </w:pPr>
      <w:r w:rsidRPr="00C445FA">
        <w:rPr>
          <w:rFonts w:ascii="Calibri" w:eastAsia="Times New Roman" w:hAnsi="Calibri"/>
          <w:sz w:val="24"/>
          <w:szCs w:val="24"/>
        </w:rPr>
        <w:t>Para enfrentar os desafios acima enunciados</w:t>
      </w:r>
      <w:r>
        <w:rPr>
          <w:rFonts w:ascii="Calibri" w:eastAsia="Times New Roman" w:hAnsi="Calibri"/>
          <w:sz w:val="24"/>
          <w:szCs w:val="24"/>
        </w:rPr>
        <w:t xml:space="preserve"> e as metas identificadas no ponto 4</w:t>
      </w:r>
      <w:r w:rsidRPr="00C445FA">
        <w:rPr>
          <w:rFonts w:ascii="Calibri" w:eastAsia="Times New Roman" w:hAnsi="Calibri"/>
          <w:sz w:val="24"/>
          <w:szCs w:val="24"/>
        </w:rPr>
        <w:t xml:space="preserve">, </w:t>
      </w:r>
      <w:r>
        <w:rPr>
          <w:rFonts w:ascii="Calibri" w:eastAsia="Times New Roman" w:hAnsi="Calibri"/>
          <w:sz w:val="24"/>
          <w:szCs w:val="24"/>
        </w:rPr>
        <w:t>a iniciativa Portugal</w:t>
      </w:r>
      <w:r w:rsidRPr="00C445FA">
        <w:rPr>
          <w:rFonts w:ascii="Calibri" w:eastAsia="Times New Roman" w:hAnsi="Calibri"/>
          <w:sz w:val="24"/>
          <w:szCs w:val="24"/>
        </w:rPr>
        <w:t xml:space="preserve"> I</w:t>
      </w:r>
      <w:r>
        <w:rPr>
          <w:rFonts w:ascii="Calibri" w:eastAsia="Times New Roman" w:hAnsi="Calibri"/>
          <w:sz w:val="24"/>
          <w:szCs w:val="24"/>
        </w:rPr>
        <w:t>N</w:t>
      </w:r>
      <w:r w:rsidRPr="00C445FA">
        <w:rPr>
          <w:rFonts w:ascii="Calibri" w:eastAsia="Times New Roman" w:hAnsi="Calibri"/>
          <w:sz w:val="24"/>
          <w:szCs w:val="24"/>
        </w:rPr>
        <w:t>Co</w:t>
      </w:r>
      <w:r>
        <w:rPr>
          <w:rFonts w:ascii="Calibri" w:eastAsia="Times New Roman" w:hAnsi="Calibri"/>
          <w:sz w:val="24"/>
          <w:szCs w:val="24"/>
        </w:rPr>
        <w:t>D</w:t>
      </w:r>
      <w:r w:rsidRPr="00C445FA">
        <w:rPr>
          <w:rFonts w:ascii="Calibri" w:eastAsia="Times New Roman" w:hAnsi="Calibri"/>
          <w:sz w:val="24"/>
          <w:szCs w:val="24"/>
        </w:rPr>
        <w:t>e.2030 propõe levar a cabo um vasto conjunto de medidas que vão mobilizar as diversas instâncias governamentais e que devem ser fortemente articuladas com as iniciativas convergentes da sociedade civil. Estas medidas estão estruturadas à volta de</w:t>
      </w:r>
      <w:r>
        <w:rPr>
          <w:rFonts w:ascii="Calibri" w:eastAsia="Times New Roman" w:hAnsi="Calibri"/>
          <w:sz w:val="24"/>
          <w:szCs w:val="24"/>
        </w:rPr>
        <w:t xml:space="preserve"> cinco eixos principais de ação.</w:t>
      </w:r>
    </w:p>
    <w:p w14:paraId="5BFAEC97" w14:textId="50992527" w:rsidR="00E24E29" w:rsidRPr="00A66AA3" w:rsidRDefault="00A04523" w:rsidP="00A66AA3">
      <w:pPr>
        <w:spacing w:before="120"/>
        <w:jc w:val="both"/>
        <w:rPr>
          <w:rFonts w:asciiTheme="minorHAnsi" w:hAnsiTheme="minorHAnsi"/>
          <w:sz w:val="24"/>
          <w:szCs w:val="24"/>
        </w:rPr>
      </w:pPr>
      <w:r w:rsidRPr="00A66AA3">
        <w:rPr>
          <w:rFonts w:asciiTheme="minorHAnsi" w:hAnsiTheme="minorHAnsi"/>
          <w:sz w:val="24"/>
          <w:szCs w:val="24"/>
        </w:rPr>
        <w:t>N</w:t>
      </w:r>
      <w:r w:rsidR="00B01787" w:rsidRPr="00A66AA3">
        <w:rPr>
          <w:rFonts w:asciiTheme="minorHAnsi" w:hAnsiTheme="minorHAnsi"/>
          <w:sz w:val="24"/>
          <w:szCs w:val="24"/>
        </w:rPr>
        <w:t xml:space="preserve">a </w:t>
      </w:r>
      <w:r w:rsidR="00D203B5" w:rsidRPr="00A66AA3">
        <w:rPr>
          <w:rFonts w:asciiTheme="minorHAnsi" w:hAnsiTheme="minorHAnsi"/>
          <w:sz w:val="24"/>
          <w:szCs w:val="24"/>
        </w:rPr>
        <w:t xml:space="preserve">Figura </w:t>
      </w:r>
      <w:r w:rsidR="002C2662" w:rsidRPr="00A66AA3">
        <w:rPr>
          <w:rFonts w:asciiTheme="minorHAnsi" w:hAnsiTheme="minorHAnsi"/>
          <w:sz w:val="24"/>
          <w:szCs w:val="24"/>
        </w:rPr>
        <w:t>1</w:t>
      </w:r>
      <w:r w:rsidRPr="00A66AA3">
        <w:rPr>
          <w:rFonts w:asciiTheme="minorHAnsi" w:hAnsiTheme="minorHAnsi"/>
          <w:sz w:val="24"/>
          <w:szCs w:val="24"/>
        </w:rPr>
        <w:t xml:space="preserve"> estão esquematicamente representadas as áreas de intervenção relevantes em cada eixo,  bem como os</w:t>
      </w:r>
      <w:r w:rsidR="00E24E29" w:rsidRPr="00A66AA3">
        <w:rPr>
          <w:rFonts w:asciiTheme="minorHAnsi" w:hAnsiTheme="minorHAnsi"/>
          <w:sz w:val="24"/>
          <w:szCs w:val="24"/>
        </w:rPr>
        <w:t xml:space="preserve"> níveis de competência </w:t>
      </w:r>
      <w:r w:rsidRPr="00A66AA3">
        <w:rPr>
          <w:rFonts w:asciiTheme="minorHAnsi" w:hAnsiTheme="minorHAnsi"/>
          <w:sz w:val="24"/>
          <w:szCs w:val="24"/>
        </w:rPr>
        <w:t>que lhe estão primordialmente associados</w:t>
      </w:r>
      <w:r w:rsidR="00E24E29" w:rsidRPr="00A66AA3">
        <w:rPr>
          <w:rFonts w:asciiTheme="minorHAnsi" w:hAnsiTheme="minorHAnsi"/>
          <w:sz w:val="24"/>
          <w:szCs w:val="24"/>
        </w:rPr>
        <w:t>.</w:t>
      </w:r>
    </w:p>
    <w:p w14:paraId="2CE47594" w14:textId="77777777" w:rsidR="009A20EC" w:rsidRPr="00A66AA3" w:rsidRDefault="009A20EC" w:rsidP="00A66AA3">
      <w:pPr>
        <w:spacing w:before="120"/>
        <w:jc w:val="both"/>
        <w:rPr>
          <w:rFonts w:asciiTheme="minorHAnsi" w:hAnsiTheme="minorHAnsi"/>
          <w:sz w:val="24"/>
          <w:szCs w:val="24"/>
        </w:rPr>
      </w:pPr>
    </w:p>
    <w:p w14:paraId="59EF471C" w14:textId="5BD5AB16" w:rsidR="00CE7906" w:rsidRPr="00A66AA3" w:rsidRDefault="009A20EC" w:rsidP="00A66AA3">
      <w:pPr>
        <w:spacing w:before="120"/>
        <w:jc w:val="both"/>
        <w:rPr>
          <w:rFonts w:asciiTheme="minorHAnsi" w:hAnsiTheme="minorHAnsi"/>
          <w:sz w:val="24"/>
          <w:szCs w:val="24"/>
        </w:rPr>
      </w:pPr>
      <w:r w:rsidRPr="00A66AA3">
        <w:rPr>
          <w:rFonts w:asciiTheme="minorHAnsi" w:hAnsiTheme="minorHAnsi"/>
          <w:sz w:val="24"/>
          <w:szCs w:val="24"/>
        </w:rPr>
        <w:lastRenderedPageBreak/>
        <w:t xml:space="preserve"> </w:t>
      </w:r>
      <w:r w:rsidR="00422354" w:rsidRPr="00A66AA3">
        <w:rPr>
          <w:rFonts w:asciiTheme="minorHAnsi" w:hAnsiTheme="minorHAnsi"/>
          <w:sz w:val="24"/>
          <w:szCs w:val="24"/>
        </w:rPr>
        <w:t xml:space="preserve">  </w:t>
      </w:r>
      <w:r w:rsidR="002A0BB3" w:rsidRPr="00FC014B">
        <w:rPr>
          <w:rFonts w:asciiTheme="minorHAnsi" w:hAnsiTheme="minorHAnsi"/>
          <w:noProof/>
          <w:sz w:val="24"/>
          <w:szCs w:val="24"/>
        </w:rPr>
        <w:drawing>
          <wp:inline distT="0" distB="0" distL="0" distR="0" wp14:anchorId="5BC79FD1" wp14:editId="654D7C24">
            <wp:extent cx="5940425" cy="36159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15984"/>
                    </a:xfrm>
                    <a:prstGeom prst="rect">
                      <a:avLst/>
                    </a:prstGeom>
                    <a:noFill/>
                    <a:ln>
                      <a:noFill/>
                    </a:ln>
                  </pic:spPr>
                </pic:pic>
              </a:graphicData>
            </a:graphic>
          </wp:inline>
        </w:drawing>
      </w:r>
    </w:p>
    <w:p w14:paraId="007270E2" w14:textId="7FC7F7EC" w:rsidR="00D203B5" w:rsidRPr="00A66AA3" w:rsidRDefault="00D203B5" w:rsidP="008F222A">
      <w:pPr>
        <w:jc w:val="center"/>
        <w:rPr>
          <w:rFonts w:asciiTheme="minorHAnsi" w:hAnsiTheme="minorHAnsi"/>
          <w:sz w:val="24"/>
          <w:szCs w:val="24"/>
        </w:rPr>
      </w:pPr>
      <w:r w:rsidRPr="00A66AA3">
        <w:rPr>
          <w:rFonts w:asciiTheme="minorHAnsi" w:hAnsiTheme="minorHAnsi"/>
          <w:sz w:val="24"/>
          <w:szCs w:val="24"/>
        </w:rPr>
        <w:t xml:space="preserve">Figura 1. </w:t>
      </w:r>
      <w:r w:rsidR="002C2662" w:rsidRPr="00A66AA3">
        <w:rPr>
          <w:rFonts w:asciiTheme="minorHAnsi" w:hAnsiTheme="minorHAnsi"/>
          <w:sz w:val="24"/>
          <w:szCs w:val="24"/>
        </w:rPr>
        <w:t xml:space="preserve">Representação gráfica simplificada da Iniciativa Portugal </w:t>
      </w:r>
      <w:r w:rsidR="00A66AA3">
        <w:rPr>
          <w:rFonts w:asciiTheme="minorHAnsi" w:hAnsiTheme="minorHAnsi"/>
          <w:sz w:val="24"/>
          <w:szCs w:val="24"/>
        </w:rPr>
        <w:t>INCoDe.</w:t>
      </w:r>
      <w:r w:rsidR="002C2662" w:rsidRPr="00A66AA3">
        <w:rPr>
          <w:rFonts w:asciiTheme="minorHAnsi" w:hAnsiTheme="minorHAnsi"/>
          <w:sz w:val="24"/>
          <w:szCs w:val="24"/>
        </w:rPr>
        <w:t>2030 em 5 eixos</w:t>
      </w:r>
    </w:p>
    <w:p w14:paraId="62F7A105" w14:textId="77777777" w:rsidR="002A0BB3" w:rsidRPr="00C445FA" w:rsidRDefault="002A0BB3" w:rsidP="002A0BB3">
      <w:pPr>
        <w:spacing w:before="360" w:after="120"/>
        <w:jc w:val="both"/>
        <w:rPr>
          <w:rFonts w:ascii="Calibri" w:eastAsia="Times New Roman" w:hAnsi="Calibri"/>
          <w:b/>
          <w:sz w:val="24"/>
          <w:szCs w:val="24"/>
        </w:rPr>
      </w:pPr>
      <w:r w:rsidRPr="00C445FA">
        <w:rPr>
          <w:rFonts w:ascii="Calibri" w:eastAsia="Times New Roman" w:hAnsi="Calibri"/>
          <w:b/>
          <w:sz w:val="24"/>
          <w:szCs w:val="24"/>
        </w:rPr>
        <w:t xml:space="preserve">Eixo 1. INCLUSÃO: Assegurar a generalização do acesso </w:t>
      </w:r>
      <w:r w:rsidRPr="00241E5C">
        <w:rPr>
          <w:rFonts w:ascii="Calibri" w:eastAsia="Times New Roman" w:hAnsi="Calibri"/>
          <w:b/>
          <w:sz w:val="24"/>
          <w:szCs w:val="24"/>
        </w:rPr>
        <w:t>equitativo</w:t>
      </w:r>
      <w:r w:rsidRPr="00C445FA">
        <w:rPr>
          <w:rFonts w:ascii="Calibri" w:eastAsia="Times New Roman" w:hAnsi="Calibri"/>
          <w:b/>
          <w:sz w:val="24"/>
          <w:szCs w:val="24"/>
        </w:rPr>
        <w:t xml:space="preserve"> às tecnologias digitais a toda a população, para obtenção de informação, comunicação e interação</w:t>
      </w:r>
    </w:p>
    <w:p w14:paraId="50E93513" w14:textId="77777777" w:rsidR="002A0BB3" w:rsidRPr="00C445FA" w:rsidRDefault="002A0BB3" w:rsidP="002A0BB3">
      <w:pPr>
        <w:spacing w:after="120"/>
        <w:jc w:val="both"/>
        <w:rPr>
          <w:rFonts w:asciiTheme="minorHAnsi" w:hAnsiTheme="minorHAnsi"/>
          <w:sz w:val="24"/>
          <w:szCs w:val="24"/>
        </w:rPr>
      </w:pPr>
      <w:r w:rsidRPr="00C445FA">
        <w:rPr>
          <w:rFonts w:asciiTheme="minorHAnsi" w:hAnsiTheme="minorHAnsi"/>
          <w:sz w:val="24"/>
          <w:szCs w:val="24"/>
        </w:rPr>
        <w:t>Perante a crescente digitalização do mundo atual presente em todos os domínios – da educação à indústria, do entretenimento à vida social, das cidades à agroindústria, da medicina ao ambiente – é imprescindível dotar a população portuguesa das capacidades e meios de acesso e utilização das tecnologias digitais.</w:t>
      </w:r>
    </w:p>
    <w:p w14:paraId="1DA60833" w14:textId="77777777" w:rsidR="002A0BB3" w:rsidRPr="00C445FA" w:rsidRDefault="002A0BB3" w:rsidP="002A0BB3">
      <w:pPr>
        <w:spacing w:after="120"/>
        <w:jc w:val="both"/>
        <w:rPr>
          <w:rFonts w:asciiTheme="minorHAnsi" w:hAnsiTheme="minorHAnsi"/>
          <w:sz w:val="24"/>
          <w:szCs w:val="24"/>
        </w:rPr>
      </w:pPr>
      <w:r w:rsidRPr="00C445FA">
        <w:rPr>
          <w:rFonts w:asciiTheme="minorHAnsi" w:hAnsiTheme="minorHAnsi"/>
          <w:sz w:val="24"/>
          <w:szCs w:val="24"/>
        </w:rPr>
        <w:t xml:space="preserve">Contudo, para o conseguir é necessário superar um grande número de obstáculos e limitações que afetam muitos cidadãos, muitos deles já fora dos percursos educativos e até da formação profissional. </w:t>
      </w:r>
    </w:p>
    <w:p w14:paraId="05954E65" w14:textId="77777777" w:rsidR="002A0BB3" w:rsidRPr="00C445FA" w:rsidRDefault="002A0BB3" w:rsidP="002A0BB3">
      <w:pPr>
        <w:spacing w:after="120"/>
        <w:jc w:val="both"/>
        <w:rPr>
          <w:rFonts w:ascii="Calibri" w:hAnsi="Calibri"/>
          <w:sz w:val="24"/>
          <w:szCs w:val="24"/>
        </w:rPr>
      </w:pPr>
      <w:r w:rsidRPr="00C445FA">
        <w:rPr>
          <w:rFonts w:asciiTheme="minorHAnsi" w:hAnsiTheme="minorHAnsi"/>
          <w:sz w:val="24"/>
          <w:szCs w:val="24"/>
        </w:rPr>
        <w:t xml:space="preserve">Assim, para garantir contextos de equidade e de coesão social que promovam um desenvolvimento equilibrado e sustentável, é essencial sensibilizar a população para a importância das competências digitais, nomeadamente através da criação de </w:t>
      </w:r>
      <w:r w:rsidRPr="00C445FA">
        <w:rPr>
          <w:rFonts w:asciiTheme="minorHAnsi" w:hAnsiTheme="minorHAnsi"/>
          <w:b/>
          <w:sz w:val="24"/>
          <w:szCs w:val="24"/>
        </w:rPr>
        <w:t xml:space="preserve">centros de recursos e conteúdos </w:t>
      </w:r>
      <w:r w:rsidRPr="00C445FA">
        <w:rPr>
          <w:rFonts w:asciiTheme="minorHAnsi" w:hAnsiTheme="minorHAnsi"/>
          <w:sz w:val="24"/>
          <w:szCs w:val="24"/>
        </w:rPr>
        <w:t xml:space="preserve">e de </w:t>
      </w:r>
      <w:r w:rsidRPr="00C445FA">
        <w:rPr>
          <w:rFonts w:asciiTheme="minorHAnsi" w:hAnsiTheme="minorHAnsi"/>
          <w:b/>
          <w:sz w:val="24"/>
          <w:szCs w:val="24"/>
        </w:rPr>
        <w:t>ações de formação na ótica d</w:t>
      </w:r>
      <w:r>
        <w:rPr>
          <w:rFonts w:asciiTheme="minorHAnsi" w:hAnsiTheme="minorHAnsi"/>
          <w:b/>
          <w:sz w:val="24"/>
          <w:szCs w:val="24"/>
        </w:rPr>
        <w:t>os</w:t>
      </w:r>
      <w:r w:rsidRPr="00C445FA">
        <w:rPr>
          <w:rFonts w:asciiTheme="minorHAnsi" w:hAnsiTheme="minorHAnsi"/>
          <w:b/>
          <w:sz w:val="24"/>
          <w:szCs w:val="24"/>
        </w:rPr>
        <w:t xml:space="preserve"> utilizador</w:t>
      </w:r>
      <w:r>
        <w:rPr>
          <w:rFonts w:asciiTheme="minorHAnsi" w:hAnsiTheme="minorHAnsi"/>
          <w:b/>
          <w:sz w:val="24"/>
          <w:szCs w:val="24"/>
        </w:rPr>
        <w:t>es</w:t>
      </w:r>
      <w:r w:rsidRPr="00C445FA">
        <w:rPr>
          <w:rFonts w:asciiTheme="minorHAnsi" w:hAnsiTheme="minorHAnsi"/>
          <w:sz w:val="24"/>
          <w:szCs w:val="24"/>
        </w:rPr>
        <w:t xml:space="preserve">, ao mesmo tempo que se garante a coesão territorial, assumindo a necessidade de reforçar a utilização de serviços em banda larga. </w:t>
      </w:r>
      <w:r>
        <w:rPr>
          <w:rFonts w:asciiTheme="minorHAnsi" w:hAnsiTheme="minorHAnsi"/>
          <w:sz w:val="24"/>
          <w:szCs w:val="24"/>
        </w:rPr>
        <w:t xml:space="preserve">Para que se atinjam estes objectivos, é critico reforçar a igualdade de género no acesso e desenvolvimento de competências digitais, assim como </w:t>
      </w:r>
      <w:r w:rsidRPr="00D96BDE">
        <w:rPr>
          <w:rFonts w:asciiTheme="minorHAnsi" w:hAnsiTheme="minorHAnsi"/>
          <w:sz w:val="24"/>
          <w:szCs w:val="24"/>
        </w:rPr>
        <w:t>promover aproximações regionais, colmatando as assimetrias que ainda persistem em Portugal.</w:t>
      </w:r>
      <w:r>
        <w:rPr>
          <w:rFonts w:asciiTheme="minorHAnsi" w:hAnsiTheme="minorHAnsi"/>
          <w:sz w:val="24"/>
          <w:szCs w:val="24"/>
        </w:rPr>
        <w:t xml:space="preserve"> </w:t>
      </w:r>
    </w:p>
    <w:p w14:paraId="4BED1F34" w14:textId="77777777" w:rsidR="002A0BB3" w:rsidRDefault="002A0BB3" w:rsidP="002A0BB3">
      <w:pPr>
        <w:spacing w:before="360" w:after="120"/>
        <w:jc w:val="both"/>
        <w:rPr>
          <w:rFonts w:ascii="Calibri" w:eastAsia="Times New Roman" w:hAnsi="Calibri"/>
          <w:b/>
          <w:sz w:val="24"/>
          <w:szCs w:val="24"/>
        </w:rPr>
      </w:pPr>
    </w:p>
    <w:p w14:paraId="62D2F5AA" w14:textId="319A315C" w:rsidR="002A0BB3" w:rsidRPr="00C445FA" w:rsidRDefault="002A0BB3" w:rsidP="002A0BB3">
      <w:pPr>
        <w:spacing w:before="360" w:after="120"/>
        <w:jc w:val="both"/>
        <w:rPr>
          <w:rFonts w:ascii="Calibri" w:eastAsia="Times New Roman" w:hAnsi="Calibri"/>
          <w:b/>
          <w:sz w:val="24"/>
          <w:szCs w:val="24"/>
        </w:rPr>
      </w:pPr>
      <w:r w:rsidRPr="00C445FA">
        <w:rPr>
          <w:rFonts w:ascii="Calibri" w:eastAsia="Times New Roman" w:hAnsi="Calibri"/>
          <w:b/>
          <w:sz w:val="24"/>
          <w:szCs w:val="24"/>
        </w:rPr>
        <w:lastRenderedPageBreak/>
        <w:t xml:space="preserve">Eixo 2. EDUCAÇÃO: </w:t>
      </w:r>
      <w:r w:rsidR="008D4DC7">
        <w:rPr>
          <w:rFonts w:ascii="Calibri" w:eastAsia="Times New Roman" w:hAnsi="Calibri"/>
          <w:b/>
          <w:sz w:val="24"/>
          <w:szCs w:val="24"/>
        </w:rPr>
        <w:t>a</w:t>
      </w:r>
      <w:r w:rsidRPr="00B522E6">
        <w:rPr>
          <w:rFonts w:ascii="Calibri" w:eastAsia="Times New Roman" w:hAnsi="Calibri"/>
          <w:b/>
          <w:sz w:val="24"/>
          <w:szCs w:val="24"/>
        </w:rPr>
        <w:t>ssegurar a educação das camadas mais jovens da população através do estímulo e reforço nos domínios da literacia digital e das competências digitais em todos os ciclos de ensino e de aprendizagem ao longo da vida</w:t>
      </w:r>
    </w:p>
    <w:p w14:paraId="52276A8D" w14:textId="77777777" w:rsidR="002A0BB3" w:rsidRPr="00C445FA" w:rsidRDefault="002A0BB3" w:rsidP="002A0BB3">
      <w:pPr>
        <w:spacing w:after="120"/>
        <w:jc w:val="both"/>
        <w:rPr>
          <w:rFonts w:asciiTheme="minorHAnsi" w:hAnsiTheme="minorHAnsi"/>
          <w:sz w:val="24"/>
          <w:szCs w:val="24"/>
        </w:rPr>
      </w:pPr>
      <w:r w:rsidRPr="00C445FA">
        <w:rPr>
          <w:rFonts w:asciiTheme="minorHAnsi" w:hAnsiTheme="minorHAnsi"/>
          <w:sz w:val="24"/>
          <w:szCs w:val="24"/>
        </w:rPr>
        <w:t xml:space="preserve">A preparação dos cidadãos, no presente e para o futuro, requer capacidades não só de convivência com as tecnologias digitais, mas também de compreensão através da aquisição precoce de conhecimentos ao nível do utilizador frequentemente interveniente. </w:t>
      </w:r>
    </w:p>
    <w:p w14:paraId="4D2F7D5C" w14:textId="77777777" w:rsidR="002A0BB3" w:rsidRPr="00C445FA" w:rsidRDefault="002A0BB3" w:rsidP="002A0BB3">
      <w:pPr>
        <w:spacing w:after="120"/>
        <w:jc w:val="both"/>
        <w:rPr>
          <w:rFonts w:asciiTheme="minorHAnsi" w:hAnsiTheme="minorHAnsi"/>
          <w:sz w:val="24"/>
          <w:szCs w:val="24"/>
        </w:rPr>
      </w:pPr>
      <w:r w:rsidRPr="00C445FA">
        <w:rPr>
          <w:rFonts w:asciiTheme="minorHAnsi" w:hAnsiTheme="minorHAnsi"/>
          <w:sz w:val="24"/>
          <w:szCs w:val="24"/>
        </w:rPr>
        <w:t xml:space="preserve">Tal pressupõe o desenvolvimento de capacidades de raciocínio lógico, de trabalho colaborativo e de projeto, e mesmo, em muitas circunstâncias, de conhecimentos de desenvolvimento de código (programação). </w:t>
      </w:r>
    </w:p>
    <w:p w14:paraId="31E91FF8" w14:textId="786D36AA" w:rsidR="002A0BB3" w:rsidRPr="00C445FA" w:rsidRDefault="002A0BB3" w:rsidP="002A0BB3">
      <w:pPr>
        <w:spacing w:after="120"/>
        <w:jc w:val="both"/>
        <w:rPr>
          <w:rFonts w:ascii="Calibri" w:eastAsia="Times New Roman" w:hAnsi="Calibri"/>
          <w:sz w:val="24"/>
          <w:szCs w:val="24"/>
        </w:rPr>
      </w:pPr>
      <w:r w:rsidRPr="00C445FA">
        <w:rPr>
          <w:rFonts w:asciiTheme="minorHAnsi" w:hAnsiTheme="minorHAnsi"/>
          <w:sz w:val="24"/>
          <w:szCs w:val="24"/>
        </w:rPr>
        <w:t xml:space="preserve">Por isso, é fundamental dotar as novas gerações dessas capacidades, através de uma ação permanente e coordenada dos sistemas de educação e de formação profissional – </w:t>
      </w:r>
      <w:r w:rsidRPr="00C445FA">
        <w:rPr>
          <w:rFonts w:ascii="Calibri" w:eastAsia="Times New Roman" w:hAnsi="Calibri"/>
          <w:sz w:val="24"/>
          <w:szCs w:val="24"/>
        </w:rPr>
        <w:t xml:space="preserve">revendo conteúdos programáticos e processos de ensino, desenvolvendo </w:t>
      </w:r>
      <w:r w:rsidRPr="00C445FA">
        <w:rPr>
          <w:rFonts w:asciiTheme="minorHAnsi" w:hAnsiTheme="minorHAnsi"/>
          <w:sz w:val="24"/>
          <w:szCs w:val="24"/>
        </w:rPr>
        <w:t>recursos didáticos e educativos digitais</w:t>
      </w:r>
      <w:r w:rsidRPr="00C445FA">
        <w:rPr>
          <w:rFonts w:ascii="Calibri" w:eastAsia="Times New Roman" w:hAnsi="Calibri"/>
          <w:sz w:val="24"/>
          <w:szCs w:val="24"/>
        </w:rPr>
        <w:t xml:space="preserve">, assegurando a adequada infraestrutura tecnológica, promovendo a formação de docentes e de formadores, e assegurando ações de formação ao longo da vida. </w:t>
      </w:r>
      <w:r>
        <w:rPr>
          <w:rFonts w:ascii="Calibri" w:eastAsia="Times New Roman" w:hAnsi="Calibri"/>
          <w:sz w:val="24"/>
          <w:szCs w:val="24"/>
        </w:rPr>
        <w:t xml:space="preserve">Para que se atinjam estes objetivos é essencial </w:t>
      </w:r>
      <w:r w:rsidRPr="00D828C3">
        <w:rPr>
          <w:rFonts w:ascii="Calibri" w:eastAsia="Times New Roman" w:hAnsi="Calibri"/>
          <w:sz w:val="24"/>
          <w:szCs w:val="24"/>
        </w:rPr>
        <w:t>integrar nos processos pedagógicos as competências e recursos digitais de forma transversal.</w:t>
      </w:r>
    </w:p>
    <w:p w14:paraId="53306DB9" w14:textId="634857F1" w:rsidR="002A0BB3" w:rsidRPr="00C445FA" w:rsidRDefault="002A0BB3" w:rsidP="002A0BB3">
      <w:pPr>
        <w:spacing w:before="360" w:after="120"/>
        <w:jc w:val="both"/>
        <w:rPr>
          <w:rFonts w:ascii="Calibri" w:eastAsia="Times New Roman" w:hAnsi="Calibri"/>
          <w:b/>
          <w:sz w:val="24"/>
          <w:szCs w:val="24"/>
        </w:rPr>
      </w:pPr>
      <w:r w:rsidRPr="00C445FA">
        <w:rPr>
          <w:rFonts w:ascii="Calibri" w:eastAsia="Times New Roman" w:hAnsi="Calibri"/>
          <w:b/>
          <w:sz w:val="24"/>
          <w:szCs w:val="24"/>
        </w:rPr>
        <w:t xml:space="preserve">Eixo 3. QUALIFICAÇÃO: </w:t>
      </w:r>
      <w:r w:rsidR="008D4DC7">
        <w:rPr>
          <w:rFonts w:ascii="Calibri" w:eastAsia="Times New Roman" w:hAnsi="Calibri"/>
          <w:b/>
          <w:sz w:val="24"/>
          <w:szCs w:val="24"/>
        </w:rPr>
        <w:t>c</w:t>
      </w:r>
      <w:r w:rsidRPr="00C445FA">
        <w:rPr>
          <w:rFonts w:ascii="Calibri" w:eastAsia="Times New Roman" w:hAnsi="Calibri"/>
          <w:b/>
          <w:sz w:val="24"/>
          <w:szCs w:val="24"/>
        </w:rPr>
        <w:t>apacitar profissionalmente a população ativa dotando-a dos conhecimentos necessários à integração num mercado de trabalho que depende fortemente de competências digitais</w:t>
      </w:r>
    </w:p>
    <w:p w14:paraId="03EE363E" w14:textId="77777777" w:rsidR="002A0BB3" w:rsidRPr="00C445FA" w:rsidRDefault="002A0BB3" w:rsidP="002A0BB3">
      <w:pPr>
        <w:spacing w:after="120"/>
        <w:jc w:val="both"/>
        <w:rPr>
          <w:rFonts w:asciiTheme="minorHAnsi" w:hAnsiTheme="minorHAnsi"/>
          <w:sz w:val="24"/>
          <w:szCs w:val="24"/>
        </w:rPr>
      </w:pPr>
      <w:r w:rsidRPr="00C445FA">
        <w:rPr>
          <w:rFonts w:asciiTheme="minorHAnsi" w:hAnsiTheme="minorHAnsi"/>
          <w:sz w:val="24"/>
          <w:szCs w:val="24"/>
        </w:rPr>
        <w:t>As necessidades de TIC no mercado de trabalho têm vindo a crescer de forma muito expressiva e, apesar das ainda elevadas taxas de desemprego, em particular do desemprego jovem, a resposta a essas necessidades não tem sido suficiente. O desencontro entre as necessidades do mercado de trabalho e a disponibilidade de profissionais qualificados obriga a intervir em diversas dimensões para que a oferta formativa em TIC seja reforçada.</w:t>
      </w:r>
    </w:p>
    <w:p w14:paraId="64A38871" w14:textId="77777777" w:rsidR="002A0BB3" w:rsidRPr="00C445FA" w:rsidRDefault="002A0BB3" w:rsidP="002A0BB3">
      <w:pPr>
        <w:spacing w:after="120"/>
        <w:jc w:val="both"/>
        <w:rPr>
          <w:rFonts w:asciiTheme="minorHAnsi" w:hAnsiTheme="minorHAnsi"/>
          <w:sz w:val="24"/>
          <w:szCs w:val="24"/>
        </w:rPr>
      </w:pPr>
      <w:r w:rsidRPr="00C445FA">
        <w:rPr>
          <w:rFonts w:asciiTheme="minorHAnsi" w:hAnsiTheme="minorHAnsi"/>
          <w:sz w:val="24"/>
          <w:szCs w:val="24"/>
        </w:rPr>
        <w:t xml:space="preserve">Assim sendo, no futuro imediato, a promoção da formação de técnicos intermédios, em áreas bem definidas e dirigidas a setores económicos específicos, é uma prioridade. Esses setores têm de ser envolvidos no processo, através da criação de uma </w:t>
      </w:r>
      <w:r w:rsidRPr="00C445FA">
        <w:rPr>
          <w:rFonts w:ascii="Calibri" w:hAnsi="Calibri"/>
          <w:sz w:val="24"/>
          <w:szCs w:val="24"/>
        </w:rPr>
        <w:t>rede de academias e laboratórios digitais, da</w:t>
      </w:r>
      <w:r w:rsidRPr="00C445FA">
        <w:rPr>
          <w:rFonts w:asciiTheme="minorHAnsi" w:hAnsiTheme="minorHAnsi"/>
          <w:sz w:val="24"/>
          <w:szCs w:val="24"/>
        </w:rPr>
        <w:t xml:space="preserve"> oferta generalizada de estágios e da criação de contextos de formação conjunta/colaborativa. </w:t>
      </w:r>
    </w:p>
    <w:p w14:paraId="1AAC136A" w14:textId="6BF9DC60" w:rsidR="002A0BB3" w:rsidRPr="00FC014B" w:rsidRDefault="002A0BB3" w:rsidP="002A0BB3">
      <w:pPr>
        <w:jc w:val="both"/>
        <w:rPr>
          <w:rFonts w:asciiTheme="minorHAnsi" w:hAnsiTheme="minorHAnsi"/>
          <w:sz w:val="24"/>
          <w:szCs w:val="24"/>
        </w:rPr>
      </w:pPr>
      <w:r w:rsidRPr="00C445FA">
        <w:rPr>
          <w:rFonts w:ascii="Calibri" w:eastAsia="Times New Roman" w:hAnsi="Calibri"/>
          <w:sz w:val="24"/>
          <w:szCs w:val="24"/>
        </w:rPr>
        <w:t>Simultaneamente, não devem ser descuradas as ações de reorientação profissional para áreas das</w:t>
      </w:r>
      <w:r w:rsidRPr="00C445FA">
        <w:rPr>
          <w:rFonts w:asciiTheme="minorHAnsi" w:hAnsiTheme="minorHAnsi"/>
          <w:sz w:val="24"/>
          <w:szCs w:val="24"/>
        </w:rPr>
        <w:t xml:space="preserve"> competências digitais. É necessária a preparação intensiva de docentes e de formadores para as áreas TIC e de formação avançada, conducente a grau ou não, para os setores económicos, mas também para as áreas culturais e para a Administração Pública em geral. </w:t>
      </w:r>
    </w:p>
    <w:p w14:paraId="567182AD" w14:textId="566CAA41" w:rsidR="002A0BB3" w:rsidRPr="00C445FA" w:rsidRDefault="002A0BB3" w:rsidP="002A0BB3">
      <w:pPr>
        <w:spacing w:before="360" w:after="120"/>
        <w:jc w:val="both"/>
        <w:rPr>
          <w:rFonts w:ascii="Calibri" w:eastAsia="Times New Roman" w:hAnsi="Calibri"/>
          <w:b/>
          <w:sz w:val="24"/>
          <w:szCs w:val="24"/>
        </w:rPr>
      </w:pPr>
      <w:r w:rsidRPr="00C445FA">
        <w:rPr>
          <w:rFonts w:ascii="Calibri" w:eastAsia="Times New Roman" w:hAnsi="Calibri"/>
          <w:b/>
          <w:sz w:val="24"/>
          <w:szCs w:val="24"/>
        </w:rPr>
        <w:t xml:space="preserve">Eixo 4. ESPECIALIZAÇÃO: </w:t>
      </w:r>
      <w:r w:rsidR="008D4DC7">
        <w:rPr>
          <w:rFonts w:ascii="Calibri" w:eastAsia="Times New Roman" w:hAnsi="Calibri"/>
          <w:b/>
          <w:sz w:val="24"/>
          <w:szCs w:val="24"/>
        </w:rPr>
        <w:t>p</w:t>
      </w:r>
      <w:r w:rsidRPr="00C445FA">
        <w:rPr>
          <w:rFonts w:ascii="Calibri" w:eastAsia="Times New Roman" w:hAnsi="Calibri"/>
          <w:b/>
          <w:sz w:val="24"/>
          <w:szCs w:val="24"/>
        </w:rPr>
        <w:t>romover a especialização em tecnologias digitais e aplicações para a qualificação do emprego e a criação de maior valor acrescentado na economia</w:t>
      </w:r>
    </w:p>
    <w:p w14:paraId="5BAF1763" w14:textId="77777777" w:rsidR="002A0BB3" w:rsidRPr="00C445FA" w:rsidRDefault="002A0BB3" w:rsidP="002A0BB3">
      <w:pPr>
        <w:spacing w:after="120"/>
        <w:jc w:val="both"/>
        <w:rPr>
          <w:rFonts w:asciiTheme="minorHAnsi" w:hAnsiTheme="minorHAnsi"/>
          <w:sz w:val="24"/>
          <w:szCs w:val="24"/>
        </w:rPr>
      </w:pPr>
      <w:r w:rsidRPr="00C445FA">
        <w:rPr>
          <w:rFonts w:asciiTheme="minorHAnsi" w:hAnsiTheme="minorHAnsi"/>
          <w:sz w:val="24"/>
          <w:szCs w:val="24"/>
        </w:rPr>
        <w:t>Muito embora a procura de profissionais com competências digitais seja uma realidade em todos os setores de atividade, hoje em dia, na U</w:t>
      </w:r>
      <w:r>
        <w:rPr>
          <w:rFonts w:asciiTheme="minorHAnsi" w:hAnsiTheme="minorHAnsi"/>
          <w:sz w:val="24"/>
          <w:szCs w:val="24"/>
        </w:rPr>
        <w:t xml:space="preserve">nião </w:t>
      </w:r>
      <w:r w:rsidRPr="00C445FA">
        <w:rPr>
          <w:rFonts w:asciiTheme="minorHAnsi" w:hAnsiTheme="minorHAnsi"/>
          <w:sz w:val="24"/>
          <w:szCs w:val="24"/>
        </w:rPr>
        <w:t>E</w:t>
      </w:r>
      <w:r>
        <w:rPr>
          <w:rFonts w:asciiTheme="minorHAnsi" w:hAnsiTheme="minorHAnsi"/>
          <w:sz w:val="24"/>
          <w:szCs w:val="24"/>
        </w:rPr>
        <w:t>uropeia</w:t>
      </w:r>
      <w:r w:rsidRPr="00C445FA">
        <w:rPr>
          <w:rFonts w:asciiTheme="minorHAnsi" w:hAnsiTheme="minorHAnsi"/>
          <w:sz w:val="24"/>
          <w:szCs w:val="24"/>
        </w:rPr>
        <w:t xml:space="preserve">, mais de metade destes já estão a trabalhar em setores com uso intensivo das TIC. Para além disso, estão a </w:t>
      </w:r>
      <w:r w:rsidRPr="00C445FA">
        <w:rPr>
          <w:rFonts w:asciiTheme="minorHAnsi" w:hAnsiTheme="minorHAnsi" w:cs="Calibri"/>
          <w:color w:val="auto"/>
          <w:sz w:val="24"/>
          <w:szCs w:val="24"/>
        </w:rPr>
        <w:t xml:space="preserve">emergir novos mercados e produtos em áreas até há pouco, aparentemente, longe destas competências. Tal </w:t>
      </w:r>
      <w:r w:rsidRPr="00C445FA">
        <w:rPr>
          <w:rFonts w:asciiTheme="minorHAnsi" w:hAnsiTheme="minorHAnsi" w:cs="Calibri"/>
          <w:color w:val="auto"/>
          <w:sz w:val="24"/>
          <w:szCs w:val="24"/>
        </w:rPr>
        <w:lastRenderedPageBreak/>
        <w:t>verifica-se na s</w:t>
      </w:r>
      <w:r w:rsidRPr="00C445FA">
        <w:rPr>
          <w:rFonts w:asciiTheme="minorHAnsi" w:hAnsiTheme="minorHAnsi"/>
          <w:sz w:val="24"/>
          <w:szCs w:val="24"/>
        </w:rPr>
        <w:t xml:space="preserve">aúde, agricultura, mar e pescas, indústria, energia, cidades, mobilidade e transportes, ambiente e gestão de recursos hídricos, segurança pública e defesa, construção civil, turismo e indústrias criativas, retalho e distribuição, banca e seguros, educação e formação, etc. </w:t>
      </w:r>
    </w:p>
    <w:p w14:paraId="67212A6C" w14:textId="2435C711" w:rsidR="002A0BB3" w:rsidRDefault="002A0BB3" w:rsidP="002A0BB3">
      <w:pPr>
        <w:spacing w:after="120"/>
        <w:jc w:val="both"/>
        <w:rPr>
          <w:rFonts w:asciiTheme="minorHAnsi" w:hAnsiTheme="minorHAnsi"/>
          <w:sz w:val="24"/>
          <w:szCs w:val="24"/>
        </w:rPr>
      </w:pPr>
      <w:r w:rsidRPr="00C445FA">
        <w:rPr>
          <w:rFonts w:asciiTheme="minorHAnsi" w:hAnsiTheme="minorHAnsi"/>
          <w:sz w:val="24"/>
          <w:szCs w:val="24"/>
        </w:rPr>
        <w:t xml:space="preserve">Neste contexto, é importante </w:t>
      </w:r>
      <w:r>
        <w:rPr>
          <w:rFonts w:asciiTheme="minorHAnsi" w:hAnsiTheme="minorHAnsi"/>
          <w:sz w:val="24"/>
          <w:szCs w:val="24"/>
        </w:rPr>
        <w:t xml:space="preserve">garantir o </w:t>
      </w:r>
      <w:r w:rsidRPr="000940F4">
        <w:rPr>
          <w:rFonts w:asciiTheme="minorHAnsi" w:hAnsiTheme="minorHAnsi"/>
          <w:sz w:val="24"/>
          <w:szCs w:val="24"/>
        </w:rPr>
        <w:t>reforço das ofertas formativas de in</w:t>
      </w:r>
      <w:r>
        <w:rPr>
          <w:rFonts w:asciiTheme="minorHAnsi" w:hAnsiTheme="minorHAnsi"/>
          <w:sz w:val="24"/>
          <w:szCs w:val="24"/>
        </w:rPr>
        <w:t>i</w:t>
      </w:r>
      <w:r w:rsidRPr="000940F4">
        <w:rPr>
          <w:rFonts w:asciiTheme="minorHAnsi" w:hAnsiTheme="minorHAnsi"/>
          <w:sz w:val="24"/>
          <w:szCs w:val="24"/>
        </w:rPr>
        <w:t>ciação superior (T</w:t>
      </w:r>
      <w:r w:rsidR="008D4DC7">
        <w:rPr>
          <w:rFonts w:asciiTheme="minorHAnsi" w:hAnsiTheme="minorHAnsi"/>
          <w:sz w:val="24"/>
          <w:szCs w:val="24"/>
        </w:rPr>
        <w:t>e</w:t>
      </w:r>
      <w:r w:rsidRPr="000940F4">
        <w:rPr>
          <w:rFonts w:asciiTheme="minorHAnsi" w:hAnsiTheme="minorHAnsi"/>
          <w:sz w:val="24"/>
          <w:szCs w:val="24"/>
        </w:rPr>
        <w:t xml:space="preserve">SP), de 1º ciclo, de 2º ciclo, e de </w:t>
      </w:r>
      <w:r w:rsidR="00E9195E" w:rsidRPr="000940F4">
        <w:rPr>
          <w:rFonts w:asciiTheme="minorHAnsi" w:hAnsiTheme="minorHAnsi"/>
          <w:sz w:val="24"/>
          <w:szCs w:val="24"/>
        </w:rPr>
        <w:t>pós-graduação</w:t>
      </w:r>
      <w:r w:rsidRPr="000940F4">
        <w:rPr>
          <w:rFonts w:asciiTheme="minorHAnsi" w:hAnsiTheme="minorHAnsi"/>
          <w:sz w:val="24"/>
          <w:szCs w:val="24"/>
        </w:rPr>
        <w:t xml:space="preserve">, nas áreas prioritárias deste programa, privilegiando-se a cooperação entre as </w:t>
      </w:r>
      <w:r>
        <w:rPr>
          <w:rFonts w:asciiTheme="minorHAnsi" w:hAnsiTheme="minorHAnsi"/>
          <w:sz w:val="24"/>
          <w:szCs w:val="24"/>
        </w:rPr>
        <w:t>instituições de ensino superior, as unidades de investigação</w:t>
      </w:r>
      <w:r w:rsidRPr="000940F4">
        <w:rPr>
          <w:rFonts w:asciiTheme="minorHAnsi" w:hAnsiTheme="minorHAnsi"/>
          <w:sz w:val="24"/>
          <w:szCs w:val="24"/>
        </w:rPr>
        <w:t xml:space="preserve"> e as empresas no seu desenvolvimento e lecionação, com reforço de metodologias pedagógicas ativas e que incluam formação em contexto de trabalho</w:t>
      </w:r>
      <w:r>
        <w:rPr>
          <w:rFonts w:asciiTheme="minorHAnsi" w:hAnsiTheme="minorHAnsi"/>
          <w:sz w:val="24"/>
          <w:szCs w:val="24"/>
        </w:rPr>
        <w:t>.</w:t>
      </w:r>
    </w:p>
    <w:p w14:paraId="7E655BEE" w14:textId="7EF67964" w:rsidR="002A0BB3" w:rsidRPr="00C445FA" w:rsidRDefault="002A0BB3" w:rsidP="002A0BB3">
      <w:pPr>
        <w:spacing w:after="120"/>
        <w:jc w:val="both"/>
        <w:rPr>
          <w:rFonts w:asciiTheme="minorHAnsi" w:hAnsiTheme="minorHAnsi" w:cs="Calibri"/>
          <w:color w:val="auto"/>
          <w:sz w:val="24"/>
          <w:szCs w:val="24"/>
        </w:rPr>
      </w:pPr>
      <w:r>
        <w:rPr>
          <w:rFonts w:asciiTheme="minorHAnsi" w:hAnsiTheme="minorHAnsi"/>
          <w:sz w:val="24"/>
          <w:szCs w:val="24"/>
        </w:rPr>
        <w:t xml:space="preserve">É ainda relevante </w:t>
      </w:r>
      <w:r w:rsidRPr="00C445FA">
        <w:rPr>
          <w:rFonts w:asciiTheme="minorHAnsi" w:hAnsiTheme="minorHAnsi"/>
          <w:sz w:val="24"/>
          <w:szCs w:val="24"/>
        </w:rPr>
        <w:t xml:space="preserve">lançar uma rede de laboratórios digitais de inovação e assegurar que a formação especializada será uma prioridade nacional, reforçando a </w:t>
      </w:r>
      <w:r w:rsidR="008D4DC7" w:rsidRPr="00C445FA">
        <w:rPr>
          <w:rFonts w:asciiTheme="minorHAnsi" w:hAnsiTheme="minorHAnsi"/>
          <w:sz w:val="24"/>
          <w:szCs w:val="24"/>
        </w:rPr>
        <w:t>formação atual</w:t>
      </w:r>
      <w:r>
        <w:rPr>
          <w:rFonts w:asciiTheme="minorHAnsi" w:hAnsiTheme="minorHAnsi"/>
          <w:sz w:val="24"/>
          <w:szCs w:val="24"/>
        </w:rPr>
        <w:t xml:space="preserve"> ao </w:t>
      </w:r>
      <w:r w:rsidRPr="00C445FA">
        <w:rPr>
          <w:rFonts w:asciiTheme="minorHAnsi" w:hAnsiTheme="minorHAnsi"/>
          <w:sz w:val="24"/>
          <w:szCs w:val="24"/>
        </w:rPr>
        <w:t xml:space="preserve">nível de </w:t>
      </w:r>
      <w:r>
        <w:rPr>
          <w:rFonts w:asciiTheme="minorHAnsi" w:hAnsiTheme="minorHAnsi"/>
          <w:sz w:val="24"/>
          <w:szCs w:val="24"/>
        </w:rPr>
        <w:t>T</w:t>
      </w:r>
      <w:r w:rsidR="008D4DC7">
        <w:rPr>
          <w:rFonts w:asciiTheme="minorHAnsi" w:hAnsiTheme="minorHAnsi"/>
          <w:sz w:val="24"/>
          <w:szCs w:val="24"/>
        </w:rPr>
        <w:t>e</w:t>
      </w:r>
      <w:r>
        <w:rPr>
          <w:rFonts w:asciiTheme="minorHAnsi" w:hAnsiTheme="minorHAnsi"/>
          <w:sz w:val="24"/>
          <w:szCs w:val="24"/>
        </w:rPr>
        <w:t xml:space="preserve">SP, </w:t>
      </w:r>
      <w:r w:rsidRPr="00C445FA">
        <w:rPr>
          <w:rFonts w:asciiTheme="minorHAnsi" w:hAnsiTheme="minorHAnsi"/>
          <w:sz w:val="24"/>
          <w:szCs w:val="24"/>
        </w:rPr>
        <w:t xml:space="preserve">licenciatura e mestrado, através de mestrados </w:t>
      </w:r>
      <w:r>
        <w:rPr>
          <w:rFonts w:asciiTheme="minorHAnsi" w:hAnsiTheme="minorHAnsi"/>
          <w:sz w:val="24"/>
          <w:szCs w:val="24"/>
        </w:rPr>
        <w:t xml:space="preserve">e pós-graduações </w:t>
      </w:r>
      <w:r w:rsidRPr="00C445FA">
        <w:rPr>
          <w:rFonts w:asciiTheme="minorHAnsi" w:hAnsiTheme="minorHAnsi"/>
          <w:sz w:val="24"/>
          <w:szCs w:val="24"/>
        </w:rPr>
        <w:t>profissionais, intensificando programas de formação avançada ao longo da vida ativa, e estimulando a especialização em setores estruturantes e diferenciadores para Portugal.</w:t>
      </w:r>
    </w:p>
    <w:p w14:paraId="29D99745" w14:textId="1669DA11" w:rsidR="002A0BB3" w:rsidRPr="00C445FA" w:rsidRDefault="002A0BB3" w:rsidP="002A0BB3">
      <w:pPr>
        <w:spacing w:before="360" w:after="120"/>
        <w:jc w:val="both"/>
        <w:rPr>
          <w:rFonts w:ascii="Calibri" w:eastAsia="Times New Roman" w:hAnsi="Calibri"/>
          <w:b/>
          <w:sz w:val="24"/>
          <w:szCs w:val="24"/>
        </w:rPr>
      </w:pPr>
      <w:r w:rsidRPr="00C445FA">
        <w:rPr>
          <w:rFonts w:ascii="Calibri" w:eastAsia="Times New Roman" w:hAnsi="Calibri"/>
          <w:b/>
          <w:sz w:val="24"/>
          <w:szCs w:val="24"/>
        </w:rPr>
        <w:t xml:space="preserve">Eixo 5. INVESTIGAÇÃO: </w:t>
      </w:r>
      <w:r w:rsidR="008D4DC7">
        <w:rPr>
          <w:rFonts w:ascii="Calibri" w:eastAsia="Times New Roman" w:hAnsi="Calibri"/>
          <w:b/>
          <w:sz w:val="24"/>
          <w:szCs w:val="24"/>
        </w:rPr>
        <w:t>g</w:t>
      </w:r>
      <w:r w:rsidRPr="00C445FA">
        <w:rPr>
          <w:rFonts w:ascii="Calibri" w:eastAsia="Times New Roman" w:hAnsi="Calibri"/>
          <w:b/>
          <w:sz w:val="24"/>
          <w:szCs w:val="24"/>
        </w:rPr>
        <w:t>arantir as condições para a produção de novos conhecimentos e a participação ativa em redes e programas internacionais de I&amp;D</w:t>
      </w:r>
    </w:p>
    <w:p w14:paraId="1B8CE878" w14:textId="1221F2E3" w:rsidR="002A0BB3" w:rsidRPr="00C445FA" w:rsidRDefault="002A0BB3" w:rsidP="002A0BB3">
      <w:pPr>
        <w:spacing w:after="120"/>
        <w:jc w:val="both"/>
        <w:rPr>
          <w:rFonts w:asciiTheme="minorHAnsi" w:hAnsiTheme="minorHAnsi"/>
          <w:sz w:val="24"/>
          <w:szCs w:val="24"/>
        </w:rPr>
      </w:pPr>
      <w:r w:rsidRPr="00C445FA">
        <w:rPr>
          <w:rFonts w:asciiTheme="minorHAnsi" w:hAnsiTheme="minorHAnsi"/>
          <w:sz w:val="24"/>
          <w:szCs w:val="24"/>
        </w:rPr>
        <w:t xml:space="preserve">A iniciativa de projetar o desenvolvimento de competências digitais até 2030 visa contribuir para o avanço das ciências e tecnologias digitais. </w:t>
      </w:r>
      <w:r w:rsidRPr="00B04CBB">
        <w:rPr>
          <w:rFonts w:asciiTheme="minorHAnsi" w:hAnsiTheme="minorHAnsi"/>
          <w:sz w:val="24"/>
          <w:szCs w:val="24"/>
        </w:rPr>
        <w:t xml:space="preserve">A resiliência da nossa sociedade e a competitividade da nossa economia requerem </w:t>
      </w:r>
      <w:r w:rsidR="008D4DC7">
        <w:rPr>
          <w:rFonts w:asciiTheme="minorHAnsi" w:hAnsiTheme="minorHAnsi"/>
          <w:sz w:val="24"/>
          <w:szCs w:val="24"/>
        </w:rPr>
        <w:t>o reforçar de um ciclo virtuoso</w:t>
      </w:r>
      <w:r w:rsidRPr="00B04CBB">
        <w:rPr>
          <w:rFonts w:asciiTheme="minorHAnsi" w:hAnsiTheme="minorHAnsi"/>
          <w:sz w:val="24"/>
          <w:szCs w:val="24"/>
        </w:rPr>
        <w:t xml:space="preserve"> que exige</w:t>
      </w:r>
      <w:r w:rsidR="008D4DC7">
        <w:rPr>
          <w:rFonts w:asciiTheme="minorHAnsi" w:hAnsiTheme="minorHAnsi"/>
          <w:sz w:val="24"/>
          <w:szCs w:val="24"/>
        </w:rPr>
        <w:t>,</w:t>
      </w:r>
      <w:r w:rsidRPr="00B04CBB">
        <w:rPr>
          <w:rFonts w:asciiTheme="minorHAnsi" w:hAnsiTheme="minorHAnsi"/>
          <w:sz w:val="24"/>
          <w:szCs w:val="24"/>
        </w:rPr>
        <w:t xml:space="preserve"> não só</w:t>
      </w:r>
      <w:r w:rsidR="008D4DC7">
        <w:rPr>
          <w:rFonts w:asciiTheme="minorHAnsi" w:hAnsiTheme="minorHAnsi"/>
          <w:sz w:val="24"/>
          <w:szCs w:val="24"/>
        </w:rPr>
        <w:t>,</w:t>
      </w:r>
      <w:r w:rsidRPr="00B04CBB">
        <w:rPr>
          <w:rFonts w:asciiTheme="minorHAnsi" w:hAnsiTheme="minorHAnsi"/>
          <w:sz w:val="24"/>
          <w:szCs w:val="24"/>
        </w:rPr>
        <w:t xml:space="preserve"> um forte envolvimento da sociedade na produção de novos conhecimentos, mas também a tradução desses conhecimentos em benefícios societais e económicos.</w:t>
      </w:r>
    </w:p>
    <w:p w14:paraId="07BEF221" w14:textId="65D518C0" w:rsidR="002A0BB3" w:rsidRDefault="002A0BB3" w:rsidP="002A0BB3">
      <w:pPr>
        <w:spacing w:after="120"/>
        <w:jc w:val="both"/>
        <w:rPr>
          <w:rFonts w:asciiTheme="minorHAnsi" w:hAnsiTheme="minorHAnsi"/>
          <w:sz w:val="24"/>
          <w:szCs w:val="24"/>
        </w:rPr>
      </w:pPr>
      <w:r w:rsidRPr="00C445FA">
        <w:rPr>
          <w:rFonts w:asciiTheme="minorHAnsi" w:hAnsiTheme="minorHAnsi"/>
          <w:sz w:val="24"/>
          <w:szCs w:val="24"/>
        </w:rPr>
        <w:t>Assim, Portugal deve reforçar a sua participação na produção científica em todas as áreas do conhecimento, mas muito especialmente em áreas que envolvam competências digitais avançadas – tal como o manuseamento e valorização de grandes quantidades de dados (</w:t>
      </w:r>
      <w:r w:rsidRPr="00B04CBB">
        <w:rPr>
          <w:rFonts w:asciiTheme="minorHAnsi" w:hAnsiTheme="minorHAnsi"/>
          <w:sz w:val="24"/>
          <w:szCs w:val="24"/>
        </w:rPr>
        <w:t>big data</w:t>
      </w:r>
      <w:r w:rsidRPr="00C445FA">
        <w:rPr>
          <w:rFonts w:asciiTheme="minorHAnsi" w:hAnsiTheme="minorHAnsi"/>
          <w:sz w:val="24"/>
          <w:szCs w:val="24"/>
        </w:rPr>
        <w:t>), a biologia computacional e a bioinformática, a fotónica, a computação avançada em geral, a computação cognitiva e a aprendizagem automática, a cibersegur</w:t>
      </w:r>
      <w:r>
        <w:rPr>
          <w:rFonts w:asciiTheme="minorHAnsi" w:hAnsiTheme="minorHAnsi"/>
          <w:sz w:val="24"/>
          <w:szCs w:val="24"/>
        </w:rPr>
        <w:t xml:space="preserve">ança e os sistemas ciberfísicos. Neste contexto, é importante incentivar a </w:t>
      </w:r>
      <w:r w:rsidR="00E9195E">
        <w:rPr>
          <w:rFonts w:asciiTheme="minorHAnsi" w:hAnsiTheme="minorHAnsi"/>
          <w:sz w:val="24"/>
          <w:szCs w:val="24"/>
        </w:rPr>
        <w:t>atividade</w:t>
      </w:r>
      <w:r>
        <w:rPr>
          <w:rFonts w:asciiTheme="minorHAnsi" w:hAnsiTheme="minorHAnsi"/>
          <w:sz w:val="24"/>
          <w:szCs w:val="24"/>
        </w:rPr>
        <w:t xml:space="preserve"> científica em quatro grandes domínios de natureza estruturante:</w:t>
      </w:r>
    </w:p>
    <w:p w14:paraId="435B87BF" w14:textId="04EDDD26" w:rsidR="002A0BB3" w:rsidRPr="001524BA" w:rsidRDefault="002A0BB3" w:rsidP="00FC014B">
      <w:pPr>
        <w:pStyle w:val="PargrafodaLista"/>
        <w:widowControl w:val="0"/>
        <w:numPr>
          <w:ilvl w:val="0"/>
          <w:numId w:val="10"/>
        </w:numPr>
        <w:autoSpaceDE w:val="0"/>
        <w:autoSpaceDN w:val="0"/>
        <w:adjustRightInd w:val="0"/>
        <w:spacing w:line="240" w:lineRule="auto"/>
        <w:rPr>
          <w:rFonts w:asciiTheme="minorHAnsi" w:hAnsiTheme="minorHAnsi" w:cs="Consolas"/>
          <w:color w:val="auto"/>
          <w:sz w:val="24"/>
          <w:szCs w:val="24"/>
        </w:rPr>
      </w:pPr>
      <w:r w:rsidRPr="00FC014B">
        <w:rPr>
          <w:rFonts w:asciiTheme="minorHAnsi" w:hAnsiTheme="minorHAnsi" w:cs="Consolas"/>
          <w:i/>
          <w:color w:val="auto"/>
          <w:sz w:val="24"/>
          <w:szCs w:val="24"/>
          <w:lang w:val="en-GB"/>
        </w:rPr>
        <w:t>Advanced Cyber</w:t>
      </w:r>
      <w:r w:rsidR="00FC014B">
        <w:rPr>
          <w:rFonts w:asciiTheme="minorHAnsi" w:hAnsiTheme="minorHAnsi" w:cs="Consolas"/>
          <w:i/>
          <w:color w:val="auto"/>
          <w:sz w:val="24"/>
          <w:szCs w:val="24"/>
          <w:lang w:val="en-GB"/>
        </w:rPr>
        <w:t>-</w:t>
      </w:r>
      <w:r w:rsidRPr="00FC014B">
        <w:rPr>
          <w:rFonts w:asciiTheme="minorHAnsi" w:hAnsiTheme="minorHAnsi" w:cs="Consolas"/>
          <w:i/>
          <w:color w:val="auto"/>
          <w:sz w:val="24"/>
          <w:szCs w:val="24"/>
          <w:lang w:val="en-GB"/>
        </w:rPr>
        <w:t>infrastructure</w:t>
      </w:r>
      <w:r w:rsidRPr="001524BA">
        <w:rPr>
          <w:rFonts w:asciiTheme="minorHAnsi" w:hAnsiTheme="minorHAnsi" w:cs="Consolas"/>
          <w:color w:val="auto"/>
          <w:sz w:val="24"/>
          <w:szCs w:val="24"/>
        </w:rPr>
        <w:t xml:space="preserve"> (ACI) - incluindo todas as áreas de computação científica avançada.</w:t>
      </w:r>
    </w:p>
    <w:p w14:paraId="5C4234F4" w14:textId="77777777" w:rsidR="00FC014B" w:rsidRDefault="002A0BB3" w:rsidP="00FC014B">
      <w:pPr>
        <w:pStyle w:val="PargrafodaLista"/>
        <w:widowControl w:val="0"/>
        <w:numPr>
          <w:ilvl w:val="0"/>
          <w:numId w:val="10"/>
        </w:numPr>
        <w:autoSpaceDE w:val="0"/>
        <w:autoSpaceDN w:val="0"/>
        <w:adjustRightInd w:val="0"/>
        <w:spacing w:line="240" w:lineRule="auto"/>
        <w:rPr>
          <w:rFonts w:asciiTheme="minorHAnsi" w:hAnsiTheme="minorHAnsi" w:cs="Consolas"/>
          <w:color w:val="auto"/>
          <w:sz w:val="24"/>
          <w:szCs w:val="24"/>
          <w:lang w:val="en-US"/>
        </w:rPr>
      </w:pPr>
      <w:r w:rsidRPr="00FC014B">
        <w:rPr>
          <w:rFonts w:asciiTheme="minorHAnsi" w:hAnsiTheme="minorHAnsi" w:cs="Consolas"/>
          <w:i/>
          <w:color w:val="auto"/>
          <w:sz w:val="24"/>
          <w:szCs w:val="24"/>
          <w:lang w:val="en-GB"/>
        </w:rPr>
        <w:t>Computing and Communication Foundations</w:t>
      </w:r>
      <w:r w:rsidRPr="00C067C9">
        <w:rPr>
          <w:rFonts w:asciiTheme="minorHAnsi" w:hAnsiTheme="minorHAnsi" w:cs="Consolas"/>
          <w:color w:val="auto"/>
          <w:sz w:val="24"/>
          <w:szCs w:val="24"/>
          <w:lang w:val="en-US"/>
        </w:rPr>
        <w:t xml:space="preserve"> (CCF) - </w:t>
      </w:r>
      <w:r w:rsidRPr="00FC014B">
        <w:rPr>
          <w:rFonts w:asciiTheme="minorHAnsi" w:hAnsiTheme="minorHAnsi" w:cs="Consolas"/>
          <w:color w:val="auto"/>
          <w:sz w:val="24"/>
          <w:szCs w:val="24"/>
        </w:rPr>
        <w:t>inclui</w:t>
      </w:r>
      <w:r w:rsidRPr="00C067C9">
        <w:rPr>
          <w:rFonts w:asciiTheme="minorHAnsi" w:hAnsiTheme="minorHAnsi" w:cs="Consolas"/>
          <w:color w:val="auto"/>
          <w:sz w:val="24"/>
          <w:szCs w:val="24"/>
          <w:lang w:val="en-US"/>
        </w:rPr>
        <w:t xml:space="preserve"> </w:t>
      </w:r>
      <w:r w:rsidRPr="00FC014B">
        <w:rPr>
          <w:rFonts w:asciiTheme="minorHAnsi" w:hAnsiTheme="minorHAnsi" w:cs="Consolas"/>
          <w:i/>
          <w:color w:val="auto"/>
          <w:sz w:val="24"/>
          <w:szCs w:val="24"/>
          <w:lang w:val="en-GB"/>
        </w:rPr>
        <w:t>quantum computing</w:t>
      </w:r>
      <w:r>
        <w:rPr>
          <w:rFonts w:asciiTheme="minorHAnsi" w:hAnsiTheme="minorHAnsi" w:cs="Consolas"/>
          <w:color w:val="auto"/>
          <w:sz w:val="24"/>
          <w:szCs w:val="24"/>
          <w:lang w:val="en-US"/>
        </w:rPr>
        <w:t xml:space="preserve">, entre </w:t>
      </w:r>
      <w:r w:rsidRPr="00FC014B">
        <w:rPr>
          <w:rFonts w:asciiTheme="minorHAnsi" w:hAnsiTheme="minorHAnsi" w:cs="Consolas"/>
          <w:color w:val="auto"/>
          <w:sz w:val="24"/>
          <w:szCs w:val="24"/>
        </w:rPr>
        <w:t>outras</w:t>
      </w:r>
      <w:r>
        <w:rPr>
          <w:rFonts w:asciiTheme="minorHAnsi" w:hAnsiTheme="minorHAnsi" w:cs="Consolas"/>
          <w:color w:val="auto"/>
          <w:sz w:val="24"/>
          <w:szCs w:val="24"/>
          <w:lang w:val="en-US"/>
        </w:rPr>
        <w:t xml:space="preserve"> </w:t>
      </w:r>
    </w:p>
    <w:p w14:paraId="29738739" w14:textId="72F64902" w:rsidR="002A0BB3" w:rsidRPr="001524BA" w:rsidRDefault="002A0BB3" w:rsidP="00FC014B">
      <w:pPr>
        <w:pStyle w:val="PargrafodaLista"/>
        <w:widowControl w:val="0"/>
        <w:numPr>
          <w:ilvl w:val="0"/>
          <w:numId w:val="10"/>
        </w:numPr>
        <w:autoSpaceDE w:val="0"/>
        <w:autoSpaceDN w:val="0"/>
        <w:adjustRightInd w:val="0"/>
        <w:spacing w:line="240" w:lineRule="auto"/>
        <w:rPr>
          <w:rFonts w:asciiTheme="minorHAnsi" w:hAnsiTheme="minorHAnsi" w:cs="Consolas"/>
          <w:color w:val="auto"/>
          <w:sz w:val="24"/>
          <w:szCs w:val="24"/>
          <w:lang w:val="en-US"/>
        </w:rPr>
      </w:pPr>
      <w:r>
        <w:rPr>
          <w:rFonts w:asciiTheme="minorHAnsi" w:hAnsiTheme="minorHAnsi" w:cs="Consolas"/>
          <w:color w:val="auto"/>
          <w:sz w:val="24"/>
          <w:szCs w:val="24"/>
          <w:lang w:val="en-US"/>
        </w:rPr>
        <w:t>areas de I&amp;D</w:t>
      </w:r>
      <w:r w:rsidRPr="00C067C9">
        <w:rPr>
          <w:rFonts w:asciiTheme="minorHAnsi" w:hAnsiTheme="minorHAnsi" w:cs="Consolas"/>
          <w:color w:val="auto"/>
          <w:sz w:val="24"/>
          <w:szCs w:val="24"/>
          <w:lang w:val="en-US"/>
        </w:rPr>
        <w:t>.</w:t>
      </w:r>
    </w:p>
    <w:p w14:paraId="50177192" w14:textId="77777777" w:rsidR="002A0BB3" w:rsidRPr="001524BA" w:rsidRDefault="002A0BB3" w:rsidP="00FC014B">
      <w:pPr>
        <w:pStyle w:val="PargrafodaLista"/>
        <w:widowControl w:val="0"/>
        <w:numPr>
          <w:ilvl w:val="0"/>
          <w:numId w:val="10"/>
        </w:numPr>
        <w:autoSpaceDE w:val="0"/>
        <w:autoSpaceDN w:val="0"/>
        <w:adjustRightInd w:val="0"/>
        <w:spacing w:line="240" w:lineRule="auto"/>
        <w:rPr>
          <w:rFonts w:asciiTheme="minorHAnsi" w:hAnsiTheme="minorHAnsi" w:cs="Consolas"/>
          <w:color w:val="auto"/>
          <w:sz w:val="24"/>
          <w:szCs w:val="24"/>
        </w:rPr>
      </w:pPr>
      <w:r w:rsidRPr="00FC014B">
        <w:rPr>
          <w:rFonts w:asciiTheme="minorHAnsi" w:hAnsiTheme="minorHAnsi" w:cs="Consolas"/>
          <w:i/>
          <w:color w:val="auto"/>
          <w:sz w:val="24"/>
          <w:szCs w:val="24"/>
          <w:lang w:val="en-GB"/>
        </w:rPr>
        <w:t>Computer and Network Systems</w:t>
      </w:r>
      <w:r w:rsidRPr="001524BA">
        <w:rPr>
          <w:rFonts w:asciiTheme="minorHAnsi" w:hAnsiTheme="minorHAnsi" w:cs="Consolas"/>
          <w:color w:val="auto"/>
          <w:sz w:val="24"/>
          <w:szCs w:val="24"/>
        </w:rPr>
        <w:t xml:space="preserve"> (CNS) - inclui </w:t>
      </w:r>
      <w:r w:rsidRPr="00C445FA">
        <w:rPr>
          <w:rFonts w:asciiTheme="minorHAnsi" w:hAnsiTheme="minorHAnsi"/>
          <w:sz w:val="24"/>
          <w:szCs w:val="24"/>
        </w:rPr>
        <w:t>grandes quantidades de dados (</w:t>
      </w:r>
      <w:r w:rsidRPr="00FC014B">
        <w:rPr>
          <w:rFonts w:asciiTheme="minorHAnsi" w:hAnsiTheme="minorHAnsi"/>
          <w:i/>
          <w:sz w:val="24"/>
          <w:szCs w:val="24"/>
          <w:lang w:val="en-GB"/>
        </w:rPr>
        <w:t>big data</w:t>
      </w:r>
      <w:r w:rsidRPr="00C445FA">
        <w:rPr>
          <w:rFonts w:asciiTheme="minorHAnsi" w:hAnsiTheme="minorHAnsi"/>
          <w:sz w:val="24"/>
          <w:szCs w:val="24"/>
        </w:rPr>
        <w:t>)</w:t>
      </w:r>
      <w:r w:rsidRPr="001524BA">
        <w:rPr>
          <w:rFonts w:asciiTheme="minorHAnsi" w:hAnsiTheme="minorHAnsi" w:cs="Consolas"/>
          <w:color w:val="auto"/>
          <w:sz w:val="24"/>
          <w:szCs w:val="24"/>
        </w:rPr>
        <w:t xml:space="preserve">, </w:t>
      </w:r>
      <w:r w:rsidRPr="00FC014B">
        <w:rPr>
          <w:rFonts w:asciiTheme="minorHAnsi" w:hAnsiTheme="minorHAnsi" w:cs="Consolas"/>
          <w:i/>
          <w:color w:val="auto"/>
          <w:sz w:val="24"/>
          <w:szCs w:val="24"/>
          <w:lang w:val="en-GB"/>
        </w:rPr>
        <w:t>cloud computing</w:t>
      </w:r>
      <w:r w:rsidRPr="001524BA">
        <w:rPr>
          <w:rFonts w:asciiTheme="minorHAnsi" w:hAnsiTheme="minorHAnsi" w:cs="Consolas"/>
          <w:color w:val="auto"/>
          <w:sz w:val="24"/>
          <w:szCs w:val="24"/>
        </w:rPr>
        <w:t>, e IoT, entre outras.</w:t>
      </w:r>
    </w:p>
    <w:p w14:paraId="2E6CBC0A" w14:textId="73D9C880" w:rsidR="002A0BB3" w:rsidRDefault="002A0BB3" w:rsidP="00FC014B">
      <w:pPr>
        <w:pStyle w:val="PargrafodaLista"/>
        <w:numPr>
          <w:ilvl w:val="0"/>
          <w:numId w:val="10"/>
        </w:numPr>
        <w:spacing w:after="120"/>
        <w:jc w:val="both"/>
        <w:rPr>
          <w:rFonts w:asciiTheme="minorHAnsi" w:hAnsiTheme="minorHAnsi"/>
          <w:sz w:val="24"/>
          <w:szCs w:val="24"/>
        </w:rPr>
      </w:pPr>
      <w:r w:rsidRPr="00FC014B">
        <w:rPr>
          <w:rFonts w:asciiTheme="minorHAnsi" w:hAnsiTheme="minorHAnsi" w:cs="Consolas"/>
          <w:i/>
          <w:color w:val="auto"/>
          <w:sz w:val="24"/>
          <w:szCs w:val="24"/>
          <w:lang w:val="en-GB"/>
        </w:rPr>
        <w:t>Information and Intelligent Systems</w:t>
      </w:r>
      <w:r w:rsidRPr="004215A6">
        <w:rPr>
          <w:rFonts w:asciiTheme="minorHAnsi" w:hAnsiTheme="minorHAnsi" w:cs="Consolas"/>
          <w:color w:val="auto"/>
          <w:sz w:val="24"/>
          <w:szCs w:val="24"/>
        </w:rPr>
        <w:t xml:space="preserve"> (IIS) – inclui a área de inteligência artificial, assim como de </w:t>
      </w:r>
      <w:r w:rsidRPr="00FC014B">
        <w:rPr>
          <w:rFonts w:asciiTheme="minorHAnsi" w:hAnsiTheme="minorHAnsi" w:cs="Consolas"/>
          <w:i/>
          <w:color w:val="auto"/>
          <w:sz w:val="24"/>
          <w:szCs w:val="24"/>
          <w:lang w:val="en-GB"/>
        </w:rPr>
        <w:t>human-</w:t>
      </w:r>
      <w:r w:rsidR="00FC014B" w:rsidRPr="00FC014B">
        <w:rPr>
          <w:rFonts w:asciiTheme="minorHAnsi" w:hAnsiTheme="minorHAnsi" w:cs="Consolas"/>
          <w:i/>
          <w:color w:val="auto"/>
          <w:sz w:val="24"/>
          <w:szCs w:val="24"/>
          <w:lang w:val="en-GB"/>
        </w:rPr>
        <w:t>centred</w:t>
      </w:r>
      <w:r w:rsidRPr="00FC014B">
        <w:rPr>
          <w:rFonts w:asciiTheme="minorHAnsi" w:hAnsiTheme="minorHAnsi" w:cs="Consolas"/>
          <w:i/>
          <w:color w:val="auto"/>
          <w:sz w:val="24"/>
          <w:szCs w:val="24"/>
          <w:lang w:val="en-GB"/>
        </w:rPr>
        <w:t xml:space="preserve"> computing</w:t>
      </w:r>
      <w:r w:rsidR="00FC014B">
        <w:rPr>
          <w:rFonts w:asciiTheme="minorHAnsi" w:hAnsiTheme="minorHAnsi" w:cs="Consolas"/>
          <w:color w:val="auto"/>
          <w:sz w:val="24"/>
          <w:szCs w:val="24"/>
        </w:rPr>
        <w:t xml:space="preserve"> em relaç</w:t>
      </w:r>
      <w:r w:rsidRPr="004215A6">
        <w:rPr>
          <w:rFonts w:asciiTheme="minorHAnsi" w:hAnsiTheme="minorHAnsi" w:cs="Consolas"/>
          <w:color w:val="auto"/>
          <w:sz w:val="24"/>
          <w:szCs w:val="24"/>
        </w:rPr>
        <w:t>ão com media digital.</w:t>
      </w:r>
      <w:r w:rsidRPr="00C067C9">
        <w:rPr>
          <w:rFonts w:asciiTheme="minorHAnsi" w:hAnsiTheme="minorHAnsi"/>
          <w:sz w:val="24"/>
          <w:szCs w:val="24"/>
        </w:rPr>
        <w:t xml:space="preserve"> </w:t>
      </w:r>
    </w:p>
    <w:p w14:paraId="0F383ED0" w14:textId="77777777" w:rsidR="002A0BB3" w:rsidRPr="00671B29" w:rsidRDefault="002A0BB3" w:rsidP="002A0BB3">
      <w:pPr>
        <w:spacing w:after="120"/>
        <w:jc w:val="both"/>
        <w:rPr>
          <w:rFonts w:asciiTheme="minorHAnsi" w:hAnsiTheme="minorHAnsi"/>
          <w:sz w:val="24"/>
          <w:szCs w:val="24"/>
        </w:rPr>
      </w:pPr>
      <w:r>
        <w:rPr>
          <w:rFonts w:asciiTheme="minorHAnsi" w:hAnsiTheme="minorHAnsi"/>
          <w:sz w:val="24"/>
          <w:szCs w:val="24"/>
        </w:rPr>
        <w:t xml:space="preserve">Neste contexto, deve ser claro que a </w:t>
      </w:r>
      <w:r w:rsidRPr="00671B29">
        <w:rPr>
          <w:rFonts w:asciiTheme="minorHAnsi" w:hAnsiTheme="minorHAnsi"/>
          <w:sz w:val="24"/>
          <w:szCs w:val="24"/>
        </w:rPr>
        <w:t>promoção de novas competências nestas áreas pode e deve facilitar o conhecimento de fenómenos sociais</w:t>
      </w:r>
      <w:r>
        <w:rPr>
          <w:rFonts w:asciiTheme="minorHAnsi" w:hAnsiTheme="minorHAnsi"/>
          <w:sz w:val="24"/>
          <w:szCs w:val="24"/>
        </w:rPr>
        <w:t xml:space="preserve"> e culturais</w:t>
      </w:r>
      <w:r w:rsidRPr="00671B29">
        <w:rPr>
          <w:rFonts w:asciiTheme="minorHAnsi" w:hAnsiTheme="minorHAnsi"/>
          <w:sz w:val="24"/>
          <w:szCs w:val="24"/>
        </w:rPr>
        <w:t>,</w:t>
      </w:r>
      <w:r>
        <w:rPr>
          <w:rFonts w:asciiTheme="minorHAnsi" w:hAnsiTheme="minorHAnsi"/>
          <w:sz w:val="24"/>
          <w:szCs w:val="24"/>
        </w:rPr>
        <w:t xml:space="preserve"> entre outros,</w:t>
      </w:r>
      <w:r w:rsidRPr="00671B29">
        <w:rPr>
          <w:rFonts w:asciiTheme="minorHAnsi" w:hAnsiTheme="minorHAnsi"/>
          <w:sz w:val="24"/>
          <w:szCs w:val="24"/>
        </w:rPr>
        <w:t xml:space="preserve"> mobilizando o tratamento de dados de uma forma eficaz em todas as áreas do conhecimento, da saúde, </w:t>
      </w:r>
      <w:r>
        <w:rPr>
          <w:rFonts w:asciiTheme="minorHAnsi" w:hAnsiTheme="minorHAnsi"/>
          <w:sz w:val="24"/>
          <w:szCs w:val="24"/>
        </w:rPr>
        <w:t xml:space="preserve">à cultura </w:t>
      </w:r>
      <w:r w:rsidRPr="00671B29">
        <w:rPr>
          <w:rFonts w:asciiTheme="minorHAnsi" w:hAnsiTheme="minorHAnsi"/>
          <w:sz w:val="24"/>
          <w:szCs w:val="24"/>
        </w:rPr>
        <w:t>e</w:t>
      </w:r>
      <w:r>
        <w:rPr>
          <w:rFonts w:asciiTheme="minorHAnsi" w:hAnsiTheme="minorHAnsi"/>
          <w:sz w:val="24"/>
          <w:szCs w:val="24"/>
        </w:rPr>
        <w:t xml:space="preserve"> ao estudo de</w:t>
      </w:r>
      <w:r w:rsidRPr="00671B29">
        <w:rPr>
          <w:rFonts w:asciiTheme="minorHAnsi" w:hAnsiTheme="minorHAnsi"/>
          <w:sz w:val="24"/>
          <w:szCs w:val="24"/>
        </w:rPr>
        <w:t xml:space="preserve"> </w:t>
      </w:r>
      <w:r>
        <w:rPr>
          <w:rFonts w:asciiTheme="minorHAnsi" w:hAnsiTheme="minorHAnsi"/>
          <w:sz w:val="24"/>
          <w:szCs w:val="24"/>
        </w:rPr>
        <w:t>processos</w:t>
      </w:r>
      <w:r w:rsidRPr="00671B29">
        <w:rPr>
          <w:rFonts w:asciiTheme="minorHAnsi" w:hAnsiTheme="minorHAnsi"/>
          <w:sz w:val="24"/>
          <w:szCs w:val="24"/>
        </w:rPr>
        <w:t xml:space="preserve"> sociais.</w:t>
      </w:r>
    </w:p>
    <w:p w14:paraId="42546921" w14:textId="45D163AE" w:rsidR="00FC014B" w:rsidRDefault="002A0BB3" w:rsidP="00A66AA3">
      <w:pPr>
        <w:spacing w:before="120"/>
        <w:jc w:val="both"/>
        <w:rPr>
          <w:b/>
          <w:sz w:val="24"/>
          <w:szCs w:val="24"/>
        </w:rPr>
      </w:pPr>
      <w:r w:rsidRPr="00083D14">
        <w:rPr>
          <w:rFonts w:asciiTheme="minorHAnsi" w:hAnsiTheme="minorHAnsi"/>
          <w:sz w:val="24"/>
          <w:szCs w:val="24"/>
        </w:rPr>
        <w:lastRenderedPageBreak/>
        <w:t>Devem ainda ser promovidas as condições de acesso generalizado à informação científica, a criação das condições laboratoriais de partilha de uma rede de computação científica avançada, bem como o incentivo à colaboração internacional, especialmente através da manutenção dos programas levados a cabo com algumas universidades dos EUA e à sua extensão a outras universidades e a outros países.</w:t>
      </w:r>
      <w:r w:rsidRPr="00083D14">
        <w:rPr>
          <w:b/>
          <w:sz w:val="24"/>
          <w:szCs w:val="24"/>
        </w:rPr>
        <w:t xml:space="preserve"> </w:t>
      </w:r>
      <w:bookmarkStart w:id="4" w:name="_gjdgxs" w:colFirst="0" w:colLast="0"/>
      <w:bookmarkEnd w:id="4"/>
    </w:p>
    <w:p w14:paraId="3B51FCF7" w14:textId="77777777" w:rsidR="00FC014B" w:rsidRPr="00FC014B" w:rsidRDefault="00FC014B" w:rsidP="00FC014B">
      <w:pPr>
        <w:pStyle w:val="Ttulo1"/>
        <w:contextualSpacing w:val="0"/>
        <w:jc w:val="both"/>
        <w:rPr>
          <w:rFonts w:asciiTheme="minorHAnsi" w:hAnsiTheme="minorHAnsi"/>
          <w:b/>
          <w:sz w:val="24"/>
          <w:szCs w:val="24"/>
        </w:rPr>
      </w:pPr>
      <w:r w:rsidRPr="00FC014B">
        <w:rPr>
          <w:rFonts w:asciiTheme="minorHAnsi" w:hAnsiTheme="minorHAnsi"/>
          <w:b/>
          <w:sz w:val="24"/>
          <w:szCs w:val="24"/>
        </w:rPr>
        <w:t>7. Organização, dinamização e acompanhamento do programa</w:t>
      </w:r>
    </w:p>
    <w:p w14:paraId="536271BC" w14:textId="77777777" w:rsidR="00FC014B" w:rsidRPr="00C445FA" w:rsidRDefault="00FC014B" w:rsidP="00FC014B">
      <w:pPr>
        <w:jc w:val="both"/>
        <w:rPr>
          <w:rFonts w:asciiTheme="minorHAnsi" w:hAnsiTheme="minorHAnsi"/>
          <w:sz w:val="24"/>
          <w:szCs w:val="24"/>
        </w:rPr>
      </w:pPr>
      <w:r w:rsidRPr="00C445FA">
        <w:rPr>
          <w:rFonts w:asciiTheme="minorHAnsi" w:hAnsiTheme="minorHAnsi"/>
          <w:sz w:val="24"/>
          <w:szCs w:val="24"/>
        </w:rPr>
        <w:t>A Iniciativa Portugal I</w:t>
      </w:r>
      <w:r>
        <w:rPr>
          <w:rFonts w:asciiTheme="minorHAnsi" w:hAnsiTheme="minorHAnsi"/>
          <w:sz w:val="24"/>
          <w:szCs w:val="24"/>
        </w:rPr>
        <w:t>N</w:t>
      </w:r>
      <w:r w:rsidRPr="00C445FA">
        <w:rPr>
          <w:rFonts w:asciiTheme="minorHAnsi" w:hAnsiTheme="minorHAnsi"/>
          <w:sz w:val="24"/>
          <w:szCs w:val="24"/>
        </w:rPr>
        <w:t>Co</w:t>
      </w:r>
      <w:r>
        <w:rPr>
          <w:rFonts w:asciiTheme="minorHAnsi" w:hAnsiTheme="minorHAnsi"/>
          <w:sz w:val="24"/>
          <w:szCs w:val="24"/>
        </w:rPr>
        <w:t>D</w:t>
      </w:r>
      <w:r w:rsidRPr="00C445FA">
        <w:rPr>
          <w:rFonts w:asciiTheme="minorHAnsi" w:hAnsiTheme="minorHAnsi"/>
          <w:sz w:val="24"/>
          <w:szCs w:val="24"/>
        </w:rPr>
        <w:t xml:space="preserve">e.2030 está estruturada como um programa integrado para Portugal, a ser dinamizado através da reunião e colaboração de competências existentes em diferentes organismos públicos e privados. </w:t>
      </w:r>
    </w:p>
    <w:p w14:paraId="02B2299E" w14:textId="2E70CA00" w:rsidR="00FC014B" w:rsidRPr="00C445FA" w:rsidRDefault="00FC014B" w:rsidP="00FC014B">
      <w:pPr>
        <w:spacing w:before="120"/>
        <w:jc w:val="both"/>
        <w:rPr>
          <w:rFonts w:asciiTheme="minorHAnsi" w:hAnsiTheme="minorHAnsi"/>
          <w:sz w:val="24"/>
          <w:szCs w:val="24"/>
        </w:rPr>
      </w:pPr>
      <w:r>
        <w:rPr>
          <w:rFonts w:asciiTheme="minorHAnsi" w:hAnsiTheme="minorHAnsi"/>
          <w:sz w:val="24"/>
          <w:szCs w:val="24"/>
        </w:rPr>
        <w:t>N</w:t>
      </w:r>
      <w:r w:rsidRPr="00C445FA">
        <w:rPr>
          <w:rFonts w:asciiTheme="minorHAnsi" w:hAnsiTheme="minorHAnsi"/>
          <w:sz w:val="24"/>
          <w:szCs w:val="24"/>
        </w:rPr>
        <w:t xml:space="preserve">o âmbito da Direção-Geral de Estatísticas da Educação e Ciência (DGEEC) </w:t>
      </w:r>
      <w:r>
        <w:rPr>
          <w:rFonts w:asciiTheme="minorHAnsi" w:hAnsiTheme="minorHAnsi"/>
          <w:sz w:val="24"/>
          <w:szCs w:val="24"/>
        </w:rPr>
        <w:t xml:space="preserve">é promovido </w:t>
      </w:r>
      <w:r w:rsidRPr="00C445FA">
        <w:rPr>
          <w:rFonts w:asciiTheme="minorHAnsi" w:hAnsiTheme="minorHAnsi"/>
          <w:sz w:val="24"/>
          <w:szCs w:val="24"/>
        </w:rPr>
        <w:t>um “</w:t>
      </w:r>
      <w:r w:rsidRPr="00C445FA">
        <w:rPr>
          <w:rFonts w:asciiTheme="minorHAnsi" w:hAnsiTheme="minorHAnsi"/>
          <w:b/>
          <w:sz w:val="24"/>
          <w:szCs w:val="24"/>
        </w:rPr>
        <w:t>Observatório para as Competências Digitais</w:t>
      </w:r>
      <w:r w:rsidRPr="00C445FA">
        <w:rPr>
          <w:rFonts w:asciiTheme="minorHAnsi" w:hAnsiTheme="minorHAnsi"/>
          <w:sz w:val="24"/>
          <w:szCs w:val="24"/>
        </w:rPr>
        <w:t xml:space="preserve">” que, em colaboração com o </w:t>
      </w:r>
      <w:r w:rsidR="008D4DC7">
        <w:rPr>
          <w:rFonts w:asciiTheme="minorHAnsi" w:hAnsiTheme="minorHAnsi"/>
          <w:sz w:val="24"/>
          <w:szCs w:val="24"/>
        </w:rPr>
        <w:t>Instituto Nacional de Estatísticas (</w:t>
      </w:r>
      <w:r w:rsidRPr="00C445FA">
        <w:rPr>
          <w:rFonts w:asciiTheme="minorHAnsi" w:hAnsiTheme="minorHAnsi"/>
          <w:sz w:val="24"/>
          <w:szCs w:val="24"/>
        </w:rPr>
        <w:t>INE</w:t>
      </w:r>
      <w:r w:rsidR="008D4DC7">
        <w:rPr>
          <w:rFonts w:asciiTheme="minorHAnsi" w:hAnsiTheme="minorHAnsi"/>
          <w:sz w:val="24"/>
          <w:szCs w:val="24"/>
        </w:rPr>
        <w:t>)</w:t>
      </w:r>
      <w:r w:rsidRPr="00C445FA">
        <w:rPr>
          <w:rFonts w:asciiTheme="minorHAnsi" w:hAnsiTheme="minorHAnsi"/>
          <w:sz w:val="24"/>
          <w:szCs w:val="24"/>
        </w:rPr>
        <w:t>, fa</w:t>
      </w:r>
      <w:r>
        <w:rPr>
          <w:rFonts w:asciiTheme="minorHAnsi" w:hAnsiTheme="minorHAnsi"/>
          <w:sz w:val="24"/>
          <w:szCs w:val="24"/>
        </w:rPr>
        <w:t>z</w:t>
      </w:r>
      <w:r w:rsidRPr="00C445FA">
        <w:rPr>
          <w:rFonts w:asciiTheme="minorHAnsi" w:hAnsiTheme="minorHAnsi"/>
          <w:sz w:val="24"/>
          <w:szCs w:val="24"/>
        </w:rPr>
        <w:t xml:space="preserve"> o acompanhamento e </w:t>
      </w:r>
      <w:r>
        <w:rPr>
          <w:rFonts w:asciiTheme="minorHAnsi" w:hAnsiTheme="minorHAnsi"/>
          <w:sz w:val="24"/>
          <w:szCs w:val="24"/>
        </w:rPr>
        <w:t xml:space="preserve">o </w:t>
      </w:r>
      <w:r w:rsidRPr="00C445FA">
        <w:rPr>
          <w:rFonts w:asciiTheme="minorHAnsi" w:hAnsiTheme="minorHAnsi"/>
          <w:sz w:val="24"/>
          <w:szCs w:val="24"/>
        </w:rPr>
        <w:t xml:space="preserve">reporte do desenvolvimento do programa, tendo em consideração os indicadores referidos </w:t>
      </w:r>
      <w:r>
        <w:rPr>
          <w:rFonts w:asciiTheme="minorHAnsi" w:hAnsiTheme="minorHAnsi"/>
          <w:sz w:val="24"/>
          <w:szCs w:val="24"/>
        </w:rPr>
        <w:t>na Figura 2 e Tabela 1</w:t>
      </w:r>
      <w:r w:rsidRPr="00C445FA">
        <w:rPr>
          <w:rFonts w:asciiTheme="minorHAnsi" w:hAnsiTheme="minorHAnsi"/>
          <w:sz w:val="24"/>
          <w:szCs w:val="24"/>
        </w:rPr>
        <w:t>.</w:t>
      </w:r>
      <w:r>
        <w:rPr>
          <w:rFonts w:asciiTheme="minorHAnsi" w:hAnsiTheme="minorHAnsi"/>
          <w:sz w:val="24"/>
          <w:szCs w:val="24"/>
        </w:rPr>
        <w:t xml:space="preserve"> </w:t>
      </w:r>
      <w:r w:rsidRPr="00C445FA">
        <w:rPr>
          <w:rFonts w:asciiTheme="minorHAnsi" w:hAnsiTheme="minorHAnsi"/>
          <w:sz w:val="24"/>
          <w:szCs w:val="24"/>
        </w:rPr>
        <w:t xml:space="preserve">A dinamização e coordenação das ações do programa </w:t>
      </w:r>
      <w:r>
        <w:rPr>
          <w:rFonts w:asciiTheme="minorHAnsi" w:hAnsiTheme="minorHAnsi"/>
          <w:sz w:val="24"/>
          <w:szCs w:val="24"/>
        </w:rPr>
        <w:t>inclui</w:t>
      </w:r>
      <w:r w:rsidRPr="00C445FA">
        <w:rPr>
          <w:rFonts w:asciiTheme="minorHAnsi" w:hAnsiTheme="minorHAnsi"/>
          <w:sz w:val="24"/>
          <w:szCs w:val="24"/>
        </w:rPr>
        <w:t xml:space="preserve"> </w:t>
      </w:r>
      <w:r>
        <w:rPr>
          <w:rFonts w:asciiTheme="minorHAnsi" w:hAnsiTheme="minorHAnsi"/>
          <w:sz w:val="24"/>
          <w:szCs w:val="24"/>
        </w:rPr>
        <w:t>os seguintes</w:t>
      </w:r>
      <w:r w:rsidRPr="00C445FA">
        <w:rPr>
          <w:rFonts w:asciiTheme="minorHAnsi" w:hAnsiTheme="minorHAnsi"/>
          <w:sz w:val="24"/>
          <w:szCs w:val="24"/>
        </w:rPr>
        <w:t xml:space="preserve"> níveis:</w:t>
      </w:r>
    </w:p>
    <w:p w14:paraId="07F35098" w14:textId="5029A639" w:rsidR="00FC014B" w:rsidRPr="00C445FA" w:rsidRDefault="00FC014B" w:rsidP="008D4DC7">
      <w:pPr>
        <w:pStyle w:val="PargrafodaLista"/>
        <w:numPr>
          <w:ilvl w:val="0"/>
          <w:numId w:val="12"/>
        </w:numPr>
        <w:spacing w:before="120"/>
        <w:jc w:val="both"/>
        <w:rPr>
          <w:rFonts w:asciiTheme="minorHAnsi" w:hAnsiTheme="minorHAnsi"/>
          <w:color w:val="auto"/>
          <w:sz w:val="24"/>
          <w:szCs w:val="24"/>
        </w:rPr>
      </w:pPr>
      <w:r w:rsidRPr="00C445FA">
        <w:rPr>
          <w:rFonts w:asciiTheme="minorHAnsi" w:hAnsiTheme="minorHAnsi"/>
          <w:b/>
          <w:color w:val="auto"/>
          <w:sz w:val="24"/>
          <w:szCs w:val="24"/>
        </w:rPr>
        <w:t>Fórum Permanente para as Competências Digitais</w:t>
      </w:r>
      <w:r w:rsidRPr="00C445FA">
        <w:rPr>
          <w:rFonts w:asciiTheme="minorHAnsi" w:hAnsiTheme="minorHAnsi"/>
          <w:color w:val="auto"/>
          <w:sz w:val="24"/>
          <w:szCs w:val="24"/>
        </w:rPr>
        <w:t xml:space="preserve">, cujo objetivo é dinamizar e articular um leque alargado de atores sociais, e garantir uma ampla mobilização para a iniciativa – incluindo uma conferência anual pública na qual serão expostos e comentados os relatórios de evolução por eixo, bem como apresentados casos nacionais e internacionais de sucesso e boas práticas. Ao longo do ano poderá ainda existir um conjunto de seminários e </w:t>
      </w:r>
      <w:r w:rsidRPr="00C445FA">
        <w:rPr>
          <w:rFonts w:asciiTheme="minorHAnsi" w:hAnsiTheme="minorHAnsi"/>
          <w:i/>
          <w:color w:val="auto"/>
          <w:sz w:val="24"/>
          <w:szCs w:val="24"/>
        </w:rPr>
        <w:t>workshops</w:t>
      </w:r>
      <w:r w:rsidRPr="00C445FA">
        <w:rPr>
          <w:rFonts w:asciiTheme="minorHAnsi" w:hAnsiTheme="minorHAnsi"/>
          <w:color w:val="auto"/>
          <w:sz w:val="24"/>
          <w:szCs w:val="24"/>
        </w:rPr>
        <w:t xml:space="preserve"> especializados, e será estimulada a formação e </w:t>
      </w:r>
      <w:r>
        <w:rPr>
          <w:rFonts w:asciiTheme="minorHAnsi" w:hAnsiTheme="minorHAnsi"/>
          <w:color w:val="auto"/>
          <w:sz w:val="24"/>
          <w:szCs w:val="24"/>
        </w:rPr>
        <w:t xml:space="preserve">a </w:t>
      </w:r>
      <w:r w:rsidRPr="00C445FA">
        <w:rPr>
          <w:rFonts w:asciiTheme="minorHAnsi" w:hAnsiTheme="minorHAnsi"/>
          <w:color w:val="auto"/>
          <w:sz w:val="24"/>
          <w:szCs w:val="24"/>
        </w:rPr>
        <w:t xml:space="preserve">promoção de redes temáticas. As atividades do fórum serão dinamizadas pelo </w:t>
      </w:r>
      <w:r>
        <w:rPr>
          <w:rFonts w:asciiTheme="minorHAnsi" w:hAnsiTheme="minorHAnsi"/>
          <w:color w:val="auto"/>
          <w:sz w:val="24"/>
          <w:szCs w:val="24"/>
        </w:rPr>
        <w:t>S</w:t>
      </w:r>
      <w:r w:rsidRPr="00C445FA">
        <w:rPr>
          <w:rFonts w:asciiTheme="minorHAnsi" w:hAnsiTheme="minorHAnsi"/>
          <w:color w:val="auto"/>
          <w:sz w:val="24"/>
          <w:szCs w:val="24"/>
        </w:rPr>
        <w:t xml:space="preserve">ecretariado </w:t>
      </w:r>
      <w:r>
        <w:rPr>
          <w:rFonts w:asciiTheme="minorHAnsi" w:hAnsiTheme="minorHAnsi"/>
          <w:color w:val="auto"/>
          <w:sz w:val="24"/>
          <w:szCs w:val="24"/>
        </w:rPr>
        <w:t>T</w:t>
      </w:r>
      <w:r w:rsidRPr="00C445FA">
        <w:rPr>
          <w:rFonts w:asciiTheme="minorHAnsi" w:hAnsiTheme="minorHAnsi"/>
          <w:color w:val="auto"/>
          <w:sz w:val="24"/>
          <w:szCs w:val="24"/>
        </w:rPr>
        <w:t xml:space="preserve">écnico (referido abaixo) e terá como primeiro presidente </w:t>
      </w:r>
      <w:r w:rsidRPr="00C445FA">
        <w:rPr>
          <w:rFonts w:asciiTheme="minorHAnsi" w:hAnsiTheme="minorHAnsi"/>
          <w:b/>
          <w:color w:val="auto"/>
          <w:sz w:val="24"/>
          <w:szCs w:val="24"/>
        </w:rPr>
        <w:t>Rogério Carapuça</w:t>
      </w:r>
      <w:r w:rsidRPr="00C445FA">
        <w:rPr>
          <w:rFonts w:asciiTheme="minorHAnsi" w:hAnsiTheme="minorHAnsi"/>
          <w:color w:val="auto"/>
          <w:sz w:val="24"/>
          <w:szCs w:val="24"/>
        </w:rPr>
        <w:t xml:space="preserve">, </w:t>
      </w:r>
      <w:r w:rsidR="008D4DC7">
        <w:rPr>
          <w:rFonts w:asciiTheme="minorHAnsi" w:hAnsiTheme="minorHAnsi"/>
          <w:color w:val="auto"/>
          <w:sz w:val="24"/>
          <w:szCs w:val="24"/>
        </w:rPr>
        <w:t>P</w:t>
      </w:r>
      <w:r w:rsidRPr="00C445FA">
        <w:rPr>
          <w:rFonts w:asciiTheme="minorHAnsi" w:hAnsiTheme="minorHAnsi"/>
          <w:color w:val="auto"/>
          <w:sz w:val="24"/>
          <w:szCs w:val="24"/>
        </w:rPr>
        <w:t xml:space="preserve">residente da </w:t>
      </w:r>
      <w:r w:rsidR="008D4DC7">
        <w:rPr>
          <w:rFonts w:asciiTheme="minorHAnsi" w:hAnsiTheme="minorHAnsi"/>
          <w:color w:val="auto"/>
          <w:sz w:val="24"/>
          <w:szCs w:val="24"/>
        </w:rPr>
        <w:t>A</w:t>
      </w:r>
      <w:r w:rsidR="008D4DC7" w:rsidRPr="008D4DC7">
        <w:rPr>
          <w:rFonts w:asciiTheme="minorHAnsi" w:hAnsiTheme="minorHAnsi"/>
          <w:color w:val="auto"/>
          <w:sz w:val="24"/>
          <w:szCs w:val="24"/>
        </w:rPr>
        <w:t xml:space="preserve">ssociação Portuguesa </w:t>
      </w:r>
      <w:r w:rsidR="008D4DC7">
        <w:rPr>
          <w:rFonts w:asciiTheme="minorHAnsi" w:hAnsiTheme="minorHAnsi"/>
          <w:color w:val="auto"/>
          <w:sz w:val="24"/>
          <w:szCs w:val="24"/>
        </w:rPr>
        <w:t xml:space="preserve">para o </w:t>
      </w:r>
      <w:r w:rsidR="008D4DC7" w:rsidRPr="008D4DC7">
        <w:rPr>
          <w:rFonts w:asciiTheme="minorHAnsi" w:hAnsiTheme="minorHAnsi"/>
          <w:color w:val="auto"/>
          <w:sz w:val="24"/>
          <w:szCs w:val="24"/>
        </w:rPr>
        <w:t xml:space="preserve">Desenvolvimento </w:t>
      </w:r>
      <w:r w:rsidR="008D4DC7">
        <w:rPr>
          <w:rFonts w:asciiTheme="minorHAnsi" w:hAnsiTheme="minorHAnsi"/>
          <w:color w:val="auto"/>
          <w:sz w:val="24"/>
          <w:szCs w:val="24"/>
        </w:rPr>
        <w:t>d</w:t>
      </w:r>
      <w:r w:rsidR="008D4DC7" w:rsidRPr="008D4DC7">
        <w:rPr>
          <w:rFonts w:asciiTheme="minorHAnsi" w:hAnsiTheme="minorHAnsi"/>
          <w:color w:val="auto"/>
          <w:sz w:val="24"/>
          <w:szCs w:val="24"/>
        </w:rPr>
        <w:t xml:space="preserve">as Comunicações </w:t>
      </w:r>
      <w:r w:rsidR="008D4DC7">
        <w:rPr>
          <w:rFonts w:asciiTheme="minorHAnsi" w:hAnsiTheme="minorHAnsi"/>
          <w:color w:val="auto"/>
          <w:sz w:val="24"/>
          <w:szCs w:val="24"/>
        </w:rPr>
        <w:t>(</w:t>
      </w:r>
      <w:r w:rsidRPr="00C445FA">
        <w:rPr>
          <w:rFonts w:asciiTheme="minorHAnsi" w:hAnsiTheme="minorHAnsi"/>
          <w:color w:val="auto"/>
          <w:sz w:val="24"/>
          <w:szCs w:val="24"/>
        </w:rPr>
        <w:t>APDC</w:t>
      </w:r>
      <w:r w:rsidR="008D4DC7">
        <w:rPr>
          <w:rFonts w:asciiTheme="minorHAnsi" w:hAnsiTheme="minorHAnsi"/>
          <w:color w:val="auto"/>
          <w:sz w:val="24"/>
          <w:szCs w:val="24"/>
        </w:rPr>
        <w:t>)</w:t>
      </w:r>
      <w:r w:rsidRPr="00C445FA">
        <w:rPr>
          <w:rFonts w:asciiTheme="minorHAnsi" w:hAnsiTheme="minorHAnsi"/>
          <w:color w:val="auto"/>
          <w:sz w:val="24"/>
          <w:szCs w:val="24"/>
        </w:rPr>
        <w:t>.</w:t>
      </w:r>
    </w:p>
    <w:p w14:paraId="1C67818F" w14:textId="77777777" w:rsidR="00FC014B" w:rsidRPr="00C445FA" w:rsidRDefault="00FC014B" w:rsidP="00FC014B">
      <w:pPr>
        <w:pStyle w:val="PargrafodaLista"/>
        <w:numPr>
          <w:ilvl w:val="0"/>
          <w:numId w:val="12"/>
        </w:numPr>
        <w:spacing w:before="120"/>
        <w:ind w:left="284" w:hanging="284"/>
        <w:contextualSpacing w:val="0"/>
        <w:jc w:val="both"/>
        <w:rPr>
          <w:rFonts w:asciiTheme="minorHAnsi" w:hAnsiTheme="minorHAnsi"/>
          <w:color w:val="auto"/>
          <w:sz w:val="24"/>
          <w:szCs w:val="24"/>
        </w:rPr>
      </w:pPr>
      <w:r w:rsidRPr="00C445FA">
        <w:rPr>
          <w:rFonts w:asciiTheme="minorHAnsi" w:hAnsiTheme="minorHAnsi"/>
          <w:b/>
          <w:color w:val="auto"/>
          <w:sz w:val="24"/>
          <w:szCs w:val="24"/>
        </w:rPr>
        <w:t xml:space="preserve">Coordenação </w:t>
      </w:r>
      <w:r>
        <w:rPr>
          <w:rFonts w:asciiTheme="minorHAnsi" w:hAnsiTheme="minorHAnsi"/>
          <w:b/>
          <w:color w:val="auto"/>
          <w:sz w:val="24"/>
          <w:szCs w:val="24"/>
        </w:rPr>
        <w:t>T</w:t>
      </w:r>
      <w:r w:rsidRPr="00C445FA">
        <w:rPr>
          <w:rFonts w:asciiTheme="minorHAnsi" w:hAnsiTheme="minorHAnsi"/>
          <w:b/>
          <w:color w:val="auto"/>
          <w:sz w:val="24"/>
          <w:szCs w:val="24"/>
        </w:rPr>
        <w:t>écnica</w:t>
      </w:r>
      <w:r w:rsidRPr="00C445FA">
        <w:rPr>
          <w:rFonts w:asciiTheme="minorHAnsi" w:hAnsiTheme="minorHAnsi"/>
          <w:color w:val="auto"/>
          <w:sz w:val="24"/>
          <w:szCs w:val="24"/>
        </w:rPr>
        <w:t xml:space="preserve">, que será da responsabilidade dos </w:t>
      </w:r>
      <w:r w:rsidRPr="00C445FA">
        <w:rPr>
          <w:rFonts w:asciiTheme="minorHAnsi" w:hAnsiTheme="minorHAnsi"/>
          <w:b/>
          <w:color w:val="auto"/>
          <w:sz w:val="24"/>
          <w:szCs w:val="24"/>
        </w:rPr>
        <w:t>coordenadores de eixo</w:t>
      </w:r>
      <w:r w:rsidRPr="00C445FA">
        <w:rPr>
          <w:rFonts w:asciiTheme="minorHAnsi" w:hAnsiTheme="minorHAnsi"/>
          <w:color w:val="auto"/>
          <w:sz w:val="24"/>
          <w:szCs w:val="24"/>
        </w:rPr>
        <w:t xml:space="preserve">, cujo papel é acompanhar o desenvolvimento das atividades, com base nas informações disponibilizadas pelo </w:t>
      </w:r>
      <w:r>
        <w:rPr>
          <w:rFonts w:asciiTheme="minorHAnsi" w:hAnsiTheme="minorHAnsi"/>
          <w:color w:val="auto"/>
          <w:sz w:val="24"/>
          <w:szCs w:val="24"/>
        </w:rPr>
        <w:t>S</w:t>
      </w:r>
      <w:r w:rsidRPr="00C445FA">
        <w:rPr>
          <w:rFonts w:asciiTheme="minorHAnsi" w:hAnsiTheme="minorHAnsi"/>
          <w:color w:val="auto"/>
          <w:sz w:val="24"/>
          <w:szCs w:val="24"/>
        </w:rPr>
        <w:t xml:space="preserve">ecretariado </w:t>
      </w:r>
      <w:r>
        <w:rPr>
          <w:rFonts w:asciiTheme="minorHAnsi" w:hAnsiTheme="minorHAnsi"/>
          <w:color w:val="auto"/>
          <w:sz w:val="24"/>
          <w:szCs w:val="24"/>
        </w:rPr>
        <w:t>T</w:t>
      </w:r>
      <w:r w:rsidRPr="00C445FA">
        <w:rPr>
          <w:rFonts w:asciiTheme="minorHAnsi" w:hAnsiTheme="minorHAnsi"/>
          <w:color w:val="auto"/>
          <w:sz w:val="24"/>
          <w:szCs w:val="24"/>
        </w:rPr>
        <w:t xml:space="preserve">écnico (referido abaixo) e apresentar um relatório crítico na conferência anual do Fórum. </w:t>
      </w:r>
      <w:r>
        <w:rPr>
          <w:rFonts w:asciiTheme="minorHAnsi" w:hAnsiTheme="minorHAnsi"/>
          <w:color w:val="auto"/>
          <w:sz w:val="24"/>
          <w:szCs w:val="24"/>
        </w:rPr>
        <w:t>A coordenação na fase de lançamento da iniciativa será assegurada</w:t>
      </w:r>
      <w:r w:rsidRPr="00C445FA">
        <w:rPr>
          <w:rFonts w:asciiTheme="minorHAnsi" w:hAnsiTheme="minorHAnsi"/>
          <w:color w:val="auto"/>
          <w:sz w:val="24"/>
          <w:szCs w:val="24"/>
        </w:rPr>
        <w:t xml:space="preserve"> </w:t>
      </w:r>
      <w:r>
        <w:rPr>
          <w:rFonts w:asciiTheme="minorHAnsi" w:hAnsiTheme="minorHAnsi"/>
          <w:color w:val="auto"/>
          <w:sz w:val="24"/>
          <w:szCs w:val="24"/>
        </w:rPr>
        <w:t>por</w:t>
      </w:r>
      <w:r w:rsidRPr="00C445FA">
        <w:rPr>
          <w:rFonts w:asciiTheme="minorHAnsi" w:hAnsiTheme="minorHAnsi"/>
          <w:color w:val="auto"/>
          <w:sz w:val="24"/>
          <w:szCs w:val="24"/>
        </w:rPr>
        <w:t>:</w:t>
      </w:r>
    </w:p>
    <w:p w14:paraId="49E2071B" w14:textId="1C77E122" w:rsidR="00FC014B" w:rsidRPr="00C445FA"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color w:val="auto"/>
          <w:sz w:val="24"/>
          <w:szCs w:val="24"/>
        </w:rPr>
        <w:t xml:space="preserve">Coordenação global - </w:t>
      </w:r>
      <w:r w:rsidRPr="00C445FA">
        <w:rPr>
          <w:rFonts w:asciiTheme="minorHAnsi" w:hAnsiTheme="minorHAnsi"/>
          <w:b/>
          <w:color w:val="auto"/>
          <w:sz w:val="24"/>
          <w:szCs w:val="24"/>
        </w:rPr>
        <w:t>Pedro Guedes de Oliveira</w:t>
      </w:r>
      <w:r w:rsidRPr="00C445FA">
        <w:rPr>
          <w:rFonts w:asciiTheme="minorHAnsi" w:hAnsiTheme="minorHAnsi"/>
          <w:color w:val="auto"/>
          <w:sz w:val="24"/>
          <w:szCs w:val="24"/>
        </w:rPr>
        <w:t xml:space="preserve"> (INESC TEC; Univ</w:t>
      </w:r>
      <w:r w:rsidR="00E9195E">
        <w:rPr>
          <w:rFonts w:asciiTheme="minorHAnsi" w:hAnsiTheme="minorHAnsi"/>
          <w:color w:val="auto"/>
          <w:sz w:val="24"/>
          <w:szCs w:val="24"/>
        </w:rPr>
        <w:t>ersidade do</w:t>
      </w:r>
      <w:r w:rsidRPr="00C445FA">
        <w:rPr>
          <w:rFonts w:asciiTheme="minorHAnsi" w:hAnsiTheme="minorHAnsi"/>
          <w:color w:val="auto"/>
          <w:sz w:val="24"/>
          <w:szCs w:val="24"/>
        </w:rPr>
        <w:t xml:space="preserve"> Porto).</w:t>
      </w:r>
    </w:p>
    <w:p w14:paraId="7F37824A" w14:textId="77777777" w:rsidR="00FC014B" w:rsidRPr="00C445FA"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color w:val="auto"/>
          <w:sz w:val="24"/>
          <w:szCs w:val="24"/>
        </w:rPr>
        <w:t>Eixo 1: Inclusão –</w:t>
      </w:r>
      <w:r>
        <w:rPr>
          <w:rFonts w:asciiTheme="minorHAnsi" w:hAnsiTheme="minorHAnsi"/>
          <w:color w:val="auto"/>
          <w:sz w:val="24"/>
          <w:szCs w:val="24"/>
        </w:rPr>
        <w:t xml:space="preserve"> </w:t>
      </w:r>
      <w:r w:rsidRPr="002D0122">
        <w:rPr>
          <w:rFonts w:asciiTheme="minorHAnsi" w:hAnsiTheme="minorHAnsi"/>
          <w:b/>
          <w:color w:val="auto"/>
          <w:sz w:val="24"/>
          <w:szCs w:val="24"/>
        </w:rPr>
        <w:t xml:space="preserve">Sofia Marques da Silva </w:t>
      </w:r>
      <w:r>
        <w:rPr>
          <w:rFonts w:asciiTheme="minorHAnsi" w:hAnsiTheme="minorHAnsi"/>
          <w:color w:val="auto"/>
          <w:sz w:val="24"/>
          <w:szCs w:val="24"/>
        </w:rPr>
        <w:t>(Universidade do</w:t>
      </w:r>
      <w:r w:rsidRPr="002D0122">
        <w:rPr>
          <w:rFonts w:asciiTheme="minorHAnsi" w:hAnsiTheme="minorHAnsi"/>
          <w:color w:val="auto"/>
          <w:sz w:val="24"/>
          <w:szCs w:val="24"/>
        </w:rPr>
        <w:t xml:space="preserve"> Porto);</w:t>
      </w:r>
      <w:r w:rsidRPr="00CA03AD">
        <w:rPr>
          <w:rFonts w:ascii="Calibri" w:hAnsi="Calibri" w:cs="Calibri"/>
          <w:color w:val="auto"/>
          <w:sz w:val="32"/>
          <w:szCs w:val="32"/>
        </w:rPr>
        <w:t xml:space="preserve"> </w:t>
      </w:r>
      <w:r w:rsidRPr="00C445FA">
        <w:rPr>
          <w:rFonts w:asciiTheme="minorHAnsi" w:hAnsiTheme="minorHAnsi"/>
          <w:b/>
          <w:color w:val="auto"/>
          <w:sz w:val="24"/>
          <w:szCs w:val="24"/>
        </w:rPr>
        <w:t>José Luís Ramos</w:t>
      </w:r>
      <w:r w:rsidRPr="00C445FA">
        <w:rPr>
          <w:rFonts w:asciiTheme="minorHAnsi" w:hAnsiTheme="minorHAnsi"/>
          <w:color w:val="auto"/>
          <w:sz w:val="24"/>
          <w:szCs w:val="24"/>
        </w:rPr>
        <w:t xml:space="preserve"> (Universidade de Évora);</w:t>
      </w:r>
    </w:p>
    <w:p w14:paraId="0F8E5390" w14:textId="48010FFD" w:rsidR="00FC014B" w:rsidRPr="00C445FA"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color w:val="auto"/>
          <w:sz w:val="24"/>
          <w:szCs w:val="24"/>
        </w:rPr>
        <w:t xml:space="preserve">Eixo 2: Educação – </w:t>
      </w:r>
      <w:r w:rsidRPr="00C445FA">
        <w:rPr>
          <w:rFonts w:asciiTheme="minorHAnsi" w:hAnsiTheme="minorHAnsi"/>
          <w:b/>
          <w:color w:val="auto"/>
          <w:sz w:val="24"/>
          <w:szCs w:val="24"/>
        </w:rPr>
        <w:t>José V</w:t>
      </w:r>
      <w:r w:rsidR="00E9195E">
        <w:rPr>
          <w:rFonts w:asciiTheme="minorHAnsi" w:hAnsiTheme="minorHAnsi"/>
          <w:b/>
          <w:color w:val="auto"/>
          <w:sz w:val="24"/>
          <w:szCs w:val="24"/>
        </w:rPr>
        <w:t>í</w:t>
      </w:r>
      <w:r w:rsidRPr="00C445FA">
        <w:rPr>
          <w:rFonts w:asciiTheme="minorHAnsi" w:hAnsiTheme="minorHAnsi"/>
          <w:b/>
          <w:color w:val="auto"/>
          <w:sz w:val="24"/>
          <w:szCs w:val="24"/>
        </w:rPr>
        <w:t>tor Pedroso</w:t>
      </w:r>
      <w:r w:rsidRPr="00C445FA">
        <w:rPr>
          <w:rFonts w:asciiTheme="minorHAnsi" w:hAnsiTheme="minorHAnsi"/>
          <w:color w:val="auto"/>
          <w:sz w:val="24"/>
          <w:szCs w:val="24"/>
        </w:rPr>
        <w:t xml:space="preserve"> (Direção Geral da Educação)</w:t>
      </w:r>
    </w:p>
    <w:p w14:paraId="62286665" w14:textId="59491469" w:rsidR="00FC014B" w:rsidRPr="00C445FA"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color w:val="auto"/>
          <w:sz w:val="24"/>
          <w:szCs w:val="24"/>
        </w:rPr>
        <w:t xml:space="preserve">Eixo 3: Qualificação – </w:t>
      </w:r>
      <w:r w:rsidRPr="0021703C">
        <w:rPr>
          <w:rFonts w:asciiTheme="minorHAnsi" w:hAnsiTheme="minorHAnsi"/>
          <w:b/>
          <w:color w:val="auto"/>
          <w:sz w:val="24"/>
          <w:szCs w:val="24"/>
        </w:rPr>
        <w:t>Paulo Feliciano</w:t>
      </w:r>
      <w:r>
        <w:rPr>
          <w:rFonts w:asciiTheme="minorHAnsi" w:hAnsiTheme="minorHAnsi"/>
          <w:color w:val="auto"/>
          <w:sz w:val="24"/>
          <w:szCs w:val="24"/>
        </w:rPr>
        <w:t xml:space="preserve"> </w:t>
      </w:r>
      <w:r w:rsidRPr="00C445FA">
        <w:rPr>
          <w:rFonts w:asciiTheme="minorHAnsi" w:hAnsiTheme="minorHAnsi"/>
          <w:color w:val="auto"/>
          <w:sz w:val="24"/>
          <w:szCs w:val="24"/>
        </w:rPr>
        <w:t>(Inst</w:t>
      </w:r>
      <w:r w:rsidR="00E9195E">
        <w:rPr>
          <w:rFonts w:asciiTheme="minorHAnsi" w:hAnsiTheme="minorHAnsi"/>
          <w:color w:val="auto"/>
          <w:sz w:val="24"/>
          <w:szCs w:val="24"/>
        </w:rPr>
        <w:t>ituto</w:t>
      </w:r>
      <w:r w:rsidRPr="00C445FA">
        <w:rPr>
          <w:rFonts w:asciiTheme="minorHAnsi" w:hAnsiTheme="minorHAnsi"/>
          <w:color w:val="auto"/>
          <w:sz w:val="24"/>
          <w:szCs w:val="24"/>
        </w:rPr>
        <w:t xml:space="preserve"> de Emprego e Formação Profissional)</w:t>
      </w:r>
    </w:p>
    <w:p w14:paraId="42ED1B8A" w14:textId="6E9A4DEE" w:rsidR="00FC014B" w:rsidRPr="00C445FA"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color w:val="auto"/>
          <w:sz w:val="24"/>
          <w:szCs w:val="24"/>
        </w:rPr>
        <w:t xml:space="preserve">Eixo 4: Especialização – </w:t>
      </w:r>
      <w:r w:rsidRPr="008011A6">
        <w:rPr>
          <w:rFonts w:asciiTheme="minorHAnsi" w:hAnsiTheme="minorHAnsi"/>
          <w:b/>
          <w:color w:val="auto"/>
          <w:sz w:val="24"/>
          <w:szCs w:val="24"/>
        </w:rPr>
        <w:t>Eva Oliveira</w:t>
      </w:r>
      <w:r w:rsidRPr="00C445FA">
        <w:rPr>
          <w:rFonts w:asciiTheme="minorHAnsi" w:hAnsiTheme="minorHAnsi"/>
          <w:b/>
          <w:color w:val="auto"/>
          <w:sz w:val="24"/>
          <w:szCs w:val="24"/>
        </w:rPr>
        <w:t xml:space="preserve"> </w:t>
      </w:r>
      <w:r w:rsidRPr="008011A6">
        <w:rPr>
          <w:rFonts w:asciiTheme="minorHAnsi" w:hAnsiTheme="minorHAnsi"/>
          <w:color w:val="auto"/>
          <w:sz w:val="24"/>
          <w:szCs w:val="24"/>
        </w:rPr>
        <w:t>(Inst</w:t>
      </w:r>
      <w:r w:rsidR="00E9195E">
        <w:rPr>
          <w:rFonts w:asciiTheme="minorHAnsi" w:hAnsiTheme="minorHAnsi"/>
          <w:color w:val="auto"/>
          <w:sz w:val="24"/>
          <w:szCs w:val="24"/>
        </w:rPr>
        <w:t>ituto</w:t>
      </w:r>
      <w:r w:rsidRPr="008011A6">
        <w:rPr>
          <w:rFonts w:asciiTheme="minorHAnsi" w:hAnsiTheme="minorHAnsi"/>
          <w:color w:val="auto"/>
          <w:sz w:val="24"/>
          <w:szCs w:val="24"/>
        </w:rPr>
        <w:t xml:space="preserve"> Politécnico </w:t>
      </w:r>
      <w:r w:rsidR="00E9195E">
        <w:rPr>
          <w:rFonts w:asciiTheme="minorHAnsi" w:hAnsiTheme="minorHAnsi"/>
          <w:color w:val="auto"/>
          <w:sz w:val="24"/>
          <w:szCs w:val="24"/>
        </w:rPr>
        <w:t xml:space="preserve">do </w:t>
      </w:r>
      <w:r w:rsidRPr="008011A6">
        <w:rPr>
          <w:rFonts w:asciiTheme="minorHAnsi" w:hAnsiTheme="minorHAnsi"/>
          <w:color w:val="auto"/>
          <w:sz w:val="24"/>
          <w:szCs w:val="24"/>
        </w:rPr>
        <w:t xml:space="preserve">Cávado e </w:t>
      </w:r>
      <w:r w:rsidR="00E9195E">
        <w:rPr>
          <w:rFonts w:asciiTheme="minorHAnsi" w:hAnsiTheme="minorHAnsi"/>
          <w:color w:val="auto"/>
          <w:sz w:val="24"/>
          <w:szCs w:val="24"/>
        </w:rPr>
        <w:t xml:space="preserve">do </w:t>
      </w:r>
      <w:r w:rsidRPr="008011A6">
        <w:rPr>
          <w:rFonts w:asciiTheme="minorHAnsi" w:hAnsiTheme="minorHAnsi"/>
          <w:color w:val="auto"/>
          <w:sz w:val="24"/>
          <w:szCs w:val="24"/>
        </w:rPr>
        <w:t>Ave</w:t>
      </w:r>
      <w:r>
        <w:rPr>
          <w:rFonts w:asciiTheme="minorHAnsi" w:hAnsiTheme="minorHAnsi"/>
          <w:color w:val="auto"/>
          <w:sz w:val="24"/>
          <w:szCs w:val="24"/>
        </w:rPr>
        <w:t>, IPCA</w:t>
      </w:r>
      <w:r w:rsidRPr="008011A6">
        <w:rPr>
          <w:rFonts w:asciiTheme="minorHAnsi" w:hAnsiTheme="minorHAnsi"/>
          <w:color w:val="auto"/>
          <w:sz w:val="24"/>
          <w:szCs w:val="24"/>
        </w:rPr>
        <w:t>);</w:t>
      </w:r>
      <w:r>
        <w:rPr>
          <w:rFonts w:asciiTheme="minorHAnsi" w:hAnsiTheme="minorHAnsi"/>
          <w:b/>
          <w:color w:val="auto"/>
          <w:sz w:val="24"/>
          <w:szCs w:val="24"/>
        </w:rPr>
        <w:t xml:space="preserve"> </w:t>
      </w:r>
      <w:r w:rsidRPr="00C445FA">
        <w:rPr>
          <w:rFonts w:asciiTheme="minorHAnsi" w:hAnsiTheme="minorHAnsi"/>
          <w:b/>
          <w:color w:val="auto"/>
          <w:sz w:val="24"/>
          <w:szCs w:val="24"/>
        </w:rPr>
        <w:t>Pedro Dominguinhos</w:t>
      </w:r>
      <w:r w:rsidRPr="00C445FA">
        <w:rPr>
          <w:rFonts w:asciiTheme="minorHAnsi" w:hAnsiTheme="minorHAnsi"/>
          <w:color w:val="auto"/>
          <w:sz w:val="24"/>
          <w:szCs w:val="24"/>
        </w:rPr>
        <w:t xml:space="preserve"> (Inst</w:t>
      </w:r>
      <w:r w:rsidR="00E9195E">
        <w:rPr>
          <w:rFonts w:asciiTheme="minorHAnsi" w:hAnsiTheme="minorHAnsi"/>
          <w:color w:val="auto"/>
          <w:sz w:val="24"/>
          <w:szCs w:val="24"/>
        </w:rPr>
        <w:t>ituto</w:t>
      </w:r>
      <w:r w:rsidRPr="00C445FA">
        <w:rPr>
          <w:rFonts w:asciiTheme="minorHAnsi" w:hAnsiTheme="minorHAnsi"/>
          <w:color w:val="auto"/>
          <w:sz w:val="24"/>
          <w:szCs w:val="24"/>
        </w:rPr>
        <w:t xml:space="preserve"> Politécnico Setúbal);</w:t>
      </w:r>
    </w:p>
    <w:p w14:paraId="1D4657B9" w14:textId="5EBF3B93" w:rsidR="00FC014B"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color w:val="auto"/>
          <w:sz w:val="24"/>
          <w:szCs w:val="24"/>
        </w:rPr>
        <w:t xml:space="preserve">Eixo 5: Investigação – </w:t>
      </w:r>
      <w:r w:rsidRPr="00A76021">
        <w:rPr>
          <w:rFonts w:asciiTheme="minorHAnsi" w:hAnsiTheme="minorHAnsi"/>
          <w:b/>
          <w:color w:val="auto"/>
          <w:sz w:val="24"/>
          <w:szCs w:val="24"/>
        </w:rPr>
        <w:t xml:space="preserve">Susana Sargento </w:t>
      </w:r>
      <w:r>
        <w:rPr>
          <w:rFonts w:asciiTheme="minorHAnsi" w:hAnsiTheme="minorHAnsi"/>
          <w:color w:val="auto"/>
          <w:sz w:val="24"/>
          <w:szCs w:val="24"/>
        </w:rPr>
        <w:t>(Un</w:t>
      </w:r>
      <w:r w:rsidRPr="00A76021">
        <w:rPr>
          <w:rFonts w:asciiTheme="minorHAnsi" w:hAnsiTheme="minorHAnsi"/>
          <w:color w:val="auto"/>
          <w:sz w:val="24"/>
          <w:szCs w:val="24"/>
        </w:rPr>
        <w:t>iv</w:t>
      </w:r>
      <w:r w:rsidR="00E9195E">
        <w:rPr>
          <w:rFonts w:asciiTheme="minorHAnsi" w:hAnsiTheme="minorHAnsi"/>
          <w:color w:val="auto"/>
          <w:sz w:val="24"/>
          <w:szCs w:val="24"/>
        </w:rPr>
        <w:t>ersidade de</w:t>
      </w:r>
      <w:r w:rsidRPr="00A76021">
        <w:rPr>
          <w:rFonts w:asciiTheme="minorHAnsi" w:hAnsiTheme="minorHAnsi"/>
          <w:color w:val="auto"/>
          <w:sz w:val="24"/>
          <w:szCs w:val="24"/>
        </w:rPr>
        <w:t xml:space="preserve"> Aveiro; </w:t>
      </w:r>
      <w:r>
        <w:rPr>
          <w:rFonts w:asciiTheme="minorHAnsi" w:hAnsiTheme="minorHAnsi"/>
          <w:color w:val="auto"/>
          <w:sz w:val="24"/>
          <w:szCs w:val="24"/>
        </w:rPr>
        <w:t>IT Aveiro</w:t>
      </w:r>
      <w:r w:rsidRPr="00A76021">
        <w:rPr>
          <w:rFonts w:asciiTheme="minorHAnsi" w:hAnsiTheme="minorHAnsi"/>
          <w:color w:val="auto"/>
          <w:sz w:val="24"/>
          <w:szCs w:val="24"/>
        </w:rPr>
        <w:t>);</w:t>
      </w:r>
      <w:r w:rsidRPr="00CA03AD">
        <w:rPr>
          <w:rFonts w:ascii="Calibri" w:hAnsi="Calibri" w:cs="Calibri"/>
          <w:color w:val="auto"/>
          <w:sz w:val="32"/>
          <w:szCs w:val="32"/>
        </w:rPr>
        <w:t xml:space="preserve"> </w:t>
      </w:r>
      <w:r w:rsidRPr="00C445FA">
        <w:rPr>
          <w:rFonts w:asciiTheme="minorHAnsi" w:hAnsiTheme="minorHAnsi"/>
          <w:b/>
          <w:color w:val="auto"/>
          <w:sz w:val="24"/>
          <w:szCs w:val="24"/>
        </w:rPr>
        <w:t>Rodrigo Rodrigues</w:t>
      </w:r>
      <w:r w:rsidRPr="00C445FA">
        <w:rPr>
          <w:rFonts w:asciiTheme="minorHAnsi" w:hAnsiTheme="minorHAnsi"/>
          <w:color w:val="auto"/>
          <w:sz w:val="24"/>
          <w:szCs w:val="24"/>
        </w:rPr>
        <w:t xml:space="preserve"> (INESC ID; IST, Univ</w:t>
      </w:r>
      <w:r w:rsidR="00E9195E">
        <w:rPr>
          <w:rFonts w:asciiTheme="minorHAnsi" w:hAnsiTheme="minorHAnsi"/>
          <w:color w:val="auto"/>
          <w:sz w:val="24"/>
          <w:szCs w:val="24"/>
        </w:rPr>
        <w:t>ersidade de</w:t>
      </w:r>
      <w:r w:rsidRPr="00C445FA">
        <w:rPr>
          <w:rFonts w:asciiTheme="minorHAnsi" w:hAnsiTheme="minorHAnsi"/>
          <w:color w:val="auto"/>
          <w:sz w:val="24"/>
          <w:szCs w:val="24"/>
        </w:rPr>
        <w:t xml:space="preserve"> Lisboa)</w:t>
      </w:r>
    </w:p>
    <w:p w14:paraId="2EA01ED6" w14:textId="77777777" w:rsidR="00FC014B" w:rsidRPr="00DC6D1C" w:rsidRDefault="00FC014B" w:rsidP="00FC014B">
      <w:pPr>
        <w:pStyle w:val="PargrafodaLista"/>
        <w:ind w:left="993"/>
        <w:jc w:val="both"/>
        <w:rPr>
          <w:rFonts w:asciiTheme="minorHAnsi" w:hAnsiTheme="minorHAnsi"/>
          <w:color w:val="auto"/>
          <w:sz w:val="24"/>
          <w:szCs w:val="24"/>
        </w:rPr>
      </w:pPr>
    </w:p>
    <w:p w14:paraId="4FCBCE49" w14:textId="77777777" w:rsidR="00FC014B" w:rsidRPr="00C445FA" w:rsidRDefault="00FC014B" w:rsidP="00FC014B">
      <w:pPr>
        <w:pStyle w:val="PargrafodaLista"/>
        <w:numPr>
          <w:ilvl w:val="0"/>
          <w:numId w:val="12"/>
        </w:numPr>
        <w:ind w:left="284" w:hanging="284"/>
        <w:contextualSpacing w:val="0"/>
        <w:jc w:val="both"/>
        <w:rPr>
          <w:rFonts w:asciiTheme="minorHAnsi" w:hAnsiTheme="minorHAnsi"/>
          <w:color w:val="auto"/>
          <w:sz w:val="24"/>
          <w:szCs w:val="24"/>
        </w:rPr>
      </w:pPr>
      <w:r w:rsidRPr="00C445FA">
        <w:rPr>
          <w:rFonts w:asciiTheme="minorHAnsi" w:hAnsiTheme="minorHAnsi"/>
          <w:b/>
          <w:color w:val="auto"/>
          <w:sz w:val="24"/>
          <w:szCs w:val="24"/>
        </w:rPr>
        <w:t>Secretariado Técnico para as Competências Digitais</w:t>
      </w:r>
      <w:r w:rsidRPr="00C445FA">
        <w:rPr>
          <w:rFonts w:asciiTheme="minorHAnsi" w:hAnsiTheme="minorHAnsi"/>
          <w:color w:val="auto"/>
          <w:sz w:val="24"/>
          <w:szCs w:val="24"/>
        </w:rPr>
        <w:t xml:space="preserve">, que visa acompanhar a implementação de todas as atividades planeadas e a planear, tendo por base a orientação e supervisão dos coordenadores de eixo, a quem devem fornecer todas as informações pertinentes, bem como as recomendações do </w:t>
      </w:r>
      <w:r w:rsidRPr="00C445FA">
        <w:rPr>
          <w:rFonts w:asciiTheme="minorHAnsi" w:hAnsiTheme="minorHAnsi"/>
          <w:i/>
          <w:color w:val="auto"/>
          <w:sz w:val="24"/>
          <w:szCs w:val="24"/>
        </w:rPr>
        <w:t>Fórum Permanente para as Competências Digitais</w:t>
      </w:r>
      <w:r w:rsidRPr="00C445FA">
        <w:rPr>
          <w:rFonts w:asciiTheme="minorHAnsi" w:hAnsiTheme="minorHAnsi"/>
          <w:color w:val="auto"/>
          <w:sz w:val="24"/>
          <w:szCs w:val="24"/>
        </w:rPr>
        <w:t>:</w:t>
      </w:r>
    </w:p>
    <w:p w14:paraId="58B5987D" w14:textId="77777777" w:rsidR="00FC014B"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b/>
          <w:color w:val="auto"/>
          <w:sz w:val="24"/>
          <w:szCs w:val="24"/>
        </w:rPr>
        <w:lastRenderedPageBreak/>
        <w:t>Ana Cristina Neves</w:t>
      </w:r>
      <w:r w:rsidRPr="00C445FA">
        <w:rPr>
          <w:rFonts w:asciiTheme="minorHAnsi" w:hAnsiTheme="minorHAnsi"/>
          <w:color w:val="auto"/>
          <w:sz w:val="24"/>
          <w:szCs w:val="24"/>
        </w:rPr>
        <w:t xml:space="preserve"> (FCT, Fundação para a Ciência e a Tecnologia), coordenação;</w:t>
      </w:r>
    </w:p>
    <w:p w14:paraId="49A7E8AC" w14:textId="77777777" w:rsidR="00FC014B" w:rsidRPr="00A07DAA" w:rsidRDefault="00FC014B" w:rsidP="00FC014B">
      <w:pPr>
        <w:pStyle w:val="PargrafodaLista"/>
        <w:numPr>
          <w:ilvl w:val="1"/>
          <w:numId w:val="12"/>
        </w:numPr>
        <w:ind w:left="993" w:hanging="284"/>
        <w:jc w:val="both"/>
        <w:rPr>
          <w:rFonts w:asciiTheme="minorHAnsi" w:hAnsiTheme="minorHAnsi"/>
          <w:color w:val="auto"/>
          <w:sz w:val="24"/>
          <w:szCs w:val="24"/>
        </w:rPr>
      </w:pPr>
      <w:r w:rsidRPr="00A07DAA">
        <w:rPr>
          <w:rFonts w:ascii="Calibri" w:eastAsia="Times New Roman" w:hAnsi="Calibri" w:cs="Times New Roman"/>
          <w:b/>
          <w:color w:val="212121"/>
          <w:shd w:val="clear" w:color="auto" w:fill="FFFFFF"/>
        </w:rPr>
        <w:t>Maria João Horta</w:t>
      </w:r>
      <w:r w:rsidRPr="00A07DAA">
        <w:rPr>
          <w:rFonts w:eastAsia="Times New Roman" w:cs="Times New Roman"/>
        </w:rPr>
        <w:t xml:space="preserve"> </w:t>
      </w:r>
      <w:r w:rsidRPr="00A07DAA">
        <w:rPr>
          <w:rFonts w:asciiTheme="minorHAnsi" w:hAnsiTheme="minorHAnsi"/>
          <w:color w:val="auto"/>
          <w:sz w:val="24"/>
          <w:szCs w:val="24"/>
        </w:rPr>
        <w:t xml:space="preserve">(DGE, Direção Geral da Educação); </w:t>
      </w:r>
    </w:p>
    <w:p w14:paraId="4995F297" w14:textId="77777777" w:rsidR="00FC014B" w:rsidRPr="00C445FA"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b/>
          <w:color w:val="auto"/>
          <w:sz w:val="24"/>
          <w:szCs w:val="24"/>
        </w:rPr>
        <w:t>Helena Duarte</w:t>
      </w:r>
      <w:r w:rsidRPr="00C445FA">
        <w:rPr>
          <w:rFonts w:asciiTheme="minorHAnsi" w:hAnsiTheme="minorHAnsi"/>
          <w:color w:val="auto"/>
          <w:sz w:val="24"/>
          <w:szCs w:val="24"/>
        </w:rPr>
        <w:t xml:space="preserve"> (IAPMEI, </w:t>
      </w:r>
      <w:r>
        <w:rPr>
          <w:rFonts w:asciiTheme="minorHAnsi" w:hAnsiTheme="minorHAnsi"/>
          <w:color w:val="auto"/>
          <w:sz w:val="24"/>
          <w:szCs w:val="24"/>
        </w:rPr>
        <w:t>Agência para a Competitividade e Inovação</w:t>
      </w:r>
      <w:r w:rsidRPr="00C445FA">
        <w:rPr>
          <w:rFonts w:asciiTheme="minorHAnsi" w:hAnsiTheme="minorHAnsi"/>
          <w:color w:val="auto"/>
          <w:sz w:val="24"/>
          <w:szCs w:val="24"/>
        </w:rPr>
        <w:t xml:space="preserve">); </w:t>
      </w:r>
    </w:p>
    <w:p w14:paraId="1888581C" w14:textId="6DDA9DCC" w:rsidR="00FC014B" w:rsidRPr="00C445FA"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b/>
          <w:color w:val="auto"/>
          <w:sz w:val="24"/>
          <w:szCs w:val="24"/>
        </w:rPr>
        <w:t>Maria da Luz Pessoa e Costa</w:t>
      </w:r>
      <w:r w:rsidRPr="00C445FA">
        <w:rPr>
          <w:rFonts w:asciiTheme="minorHAnsi" w:hAnsiTheme="minorHAnsi"/>
          <w:color w:val="auto"/>
          <w:sz w:val="24"/>
          <w:szCs w:val="24"/>
        </w:rPr>
        <w:t xml:space="preserve"> (IEFP, Inst</w:t>
      </w:r>
      <w:r w:rsidR="00E9195E">
        <w:rPr>
          <w:rFonts w:asciiTheme="minorHAnsi" w:hAnsiTheme="minorHAnsi"/>
          <w:color w:val="auto"/>
          <w:sz w:val="24"/>
          <w:szCs w:val="24"/>
        </w:rPr>
        <w:t>ituto</w:t>
      </w:r>
      <w:r w:rsidRPr="00C445FA">
        <w:rPr>
          <w:rFonts w:asciiTheme="minorHAnsi" w:hAnsiTheme="minorHAnsi"/>
          <w:color w:val="auto"/>
          <w:sz w:val="24"/>
          <w:szCs w:val="24"/>
        </w:rPr>
        <w:t xml:space="preserve"> de Emprego e Formação Profissional);</w:t>
      </w:r>
    </w:p>
    <w:p w14:paraId="41A8E810" w14:textId="77777777" w:rsidR="00FC014B" w:rsidRDefault="00FC014B" w:rsidP="00FC014B">
      <w:pPr>
        <w:pStyle w:val="PargrafodaLista"/>
        <w:numPr>
          <w:ilvl w:val="1"/>
          <w:numId w:val="12"/>
        </w:numPr>
        <w:ind w:left="993" w:hanging="284"/>
        <w:jc w:val="both"/>
        <w:rPr>
          <w:rFonts w:asciiTheme="minorHAnsi" w:hAnsiTheme="minorHAnsi"/>
          <w:color w:val="auto"/>
          <w:sz w:val="24"/>
          <w:szCs w:val="24"/>
        </w:rPr>
      </w:pPr>
      <w:r w:rsidRPr="00C445FA">
        <w:rPr>
          <w:rFonts w:asciiTheme="minorHAnsi" w:hAnsiTheme="minorHAnsi"/>
          <w:b/>
          <w:color w:val="auto"/>
          <w:sz w:val="24"/>
          <w:szCs w:val="24"/>
        </w:rPr>
        <w:t>Ana Sofia Figueiredo</w:t>
      </w:r>
      <w:r w:rsidRPr="00C445FA">
        <w:rPr>
          <w:rFonts w:asciiTheme="minorHAnsi" w:hAnsiTheme="minorHAnsi"/>
          <w:color w:val="auto"/>
          <w:sz w:val="24"/>
          <w:szCs w:val="24"/>
        </w:rPr>
        <w:t xml:space="preserve"> (AMA, Ag</w:t>
      </w:r>
      <w:r>
        <w:rPr>
          <w:rFonts w:asciiTheme="minorHAnsi" w:hAnsiTheme="minorHAnsi"/>
          <w:color w:val="auto"/>
          <w:sz w:val="24"/>
          <w:szCs w:val="24"/>
        </w:rPr>
        <w:t>ê</w:t>
      </w:r>
      <w:r w:rsidRPr="00C445FA">
        <w:rPr>
          <w:rFonts w:asciiTheme="minorHAnsi" w:hAnsiTheme="minorHAnsi"/>
          <w:color w:val="auto"/>
          <w:sz w:val="24"/>
          <w:szCs w:val="24"/>
        </w:rPr>
        <w:t>ncia para a Modernização Administrativa);</w:t>
      </w:r>
    </w:p>
    <w:p w14:paraId="07DB8901" w14:textId="77777777" w:rsidR="00FC014B" w:rsidRPr="002C6B8B" w:rsidRDefault="00FC014B" w:rsidP="00FC014B">
      <w:pPr>
        <w:pStyle w:val="PargrafodaLista"/>
        <w:numPr>
          <w:ilvl w:val="1"/>
          <w:numId w:val="12"/>
        </w:numPr>
        <w:ind w:left="993" w:hanging="284"/>
        <w:jc w:val="both"/>
        <w:rPr>
          <w:rFonts w:asciiTheme="minorHAnsi" w:hAnsiTheme="minorHAnsi"/>
          <w:color w:val="auto"/>
          <w:sz w:val="24"/>
          <w:szCs w:val="24"/>
        </w:rPr>
      </w:pPr>
      <w:r>
        <w:rPr>
          <w:rFonts w:asciiTheme="minorHAnsi" w:hAnsiTheme="minorHAnsi"/>
          <w:b/>
          <w:color w:val="auto"/>
          <w:sz w:val="24"/>
          <w:szCs w:val="24"/>
        </w:rPr>
        <w:t xml:space="preserve">Marina Pereira </w:t>
      </w:r>
      <w:r w:rsidRPr="002C6B8B">
        <w:rPr>
          <w:rFonts w:asciiTheme="minorHAnsi" w:hAnsiTheme="minorHAnsi"/>
          <w:color w:val="auto"/>
          <w:sz w:val="24"/>
          <w:szCs w:val="24"/>
        </w:rPr>
        <w:t>(Instituto Nacional de Administração</w:t>
      </w:r>
      <w:r>
        <w:rPr>
          <w:rFonts w:asciiTheme="minorHAnsi" w:hAnsiTheme="minorHAnsi"/>
          <w:color w:val="auto"/>
          <w:sz w:val="24"/>
          <w:szCs w:val="24"/>
        </w:rPr>
        <w:t xml:space="preserve"> (INA)</w:t>
      </w:r>
      <w:r w:rsidRPr="002C6B8B">
        <w:rPr>
          <w:rFonts w:asciiTheme="minorHAnsi" w:hAnsiTheme="minorHAnsi"/>
          <w:color w:val="auto"/>
          <w:sz w:val="24"/>
          <w:szCs w:val="24"/>
        </w:rPr>
        <w:t>, DSOI/INA).</w:t>
      </w:r>
    </w:p>
    <w:p w14:paraId="0C23A104" w14:textId="77777777" w:rsidR="00FC014B" w:rsidRPr="00C445FA" w:rsidRDefault="00FC014B" w:rsidP="00FC014B">
      <w:pPr>
        <w:ind w:left="352"/>
        <w:jc w:val="both"/>
        <w:rPr>
          <w:rFonts w:asciiTheme="minorHAnsi" w:hAnsiTheme="minorHAnsi"/>
          <w:color w:val="auto"/>
          <w:sz w:val="24"/>
          <w:szCs w:val="24"/>
        </w:rPr>
      </w:pPr>
      <w:r w:rsidRPr="00C445FA">
        <w:rPr>
          <w:rFonts w:asciiTheme="minorHAnsi" w:hAnsiTheme="minorHAnsi"/>
          <w:color w:val="auto"/>
          <w:sz w:val="24"/>
          <w:szCs w:val="24"/>
        </w:rPr>
        <w:t>O apoio logístico ao funcionamento do secretariado técnico será garantido pela Fundação para a Ciência e a Tecnologia (DSI/FCT).</w:t>
      </w:r>
    </w:p>
    <w:p w14:paraId="4DE4CC07" w14:textId="77777777" w:rsidR="00FC014B" w:rsidRPr="00C445FA" w:rsidRDefault="00FC014B" w:rsidP="00FC014B">
      <w:pPr>
        <w:pStyle w:val="PargrafodaLista"/>
        <w:numPr>
          <w:ilvl w:val="0"/>
          <w:numId w:val="12"/>
        </w:numPr>
        <w:spacing w:before="120"/>
        <w:ind w:left="284" w:hanging="284"/>
        <w:contextualSpacing w:val="0"/>
        <w:jc w:val="both"/>
        <w:rPr>
          <w:b/>
          <w:sz w:val="24"/>
          <w:szCs w:val="24"/>
        </w:rPr>
      </w:pPr>
      <w:r w:rsidRPr="00C445FA">
        <w:rPr>
          <w:rFonts w:asciiTheme="minorHAnsi" w:hAnsiTheme="minorHAnsi"/>
          <w:b/>
          <w:color w:val="auto"/>
          <w:sz w:val="24"/>
          <w:szCs w:val="24"/>
        </w:rPr>
        <w:t>Coordenação política</w:t>
      </w:r>
      <w:r w:rsidRPr="00C445FA">
        <w:rPr>
          <w:rFonts w:asciiTheme="minorHAnsi" w:hAnsiTheme="minorHAnsi"/>
          <w:color w:val="auto"/>
          <w:sz w:val="24"/>
          <w:szCs w:val="24"/>
        </w:rPr>
        <w:t>, aos níveis do Governo e da Comissão de Educação e Ciência da Assembleia da República.</w:t>
      </w:r>
    </w:p>
    <w:p w14:paraId="6CEA71D6" w14:textId="03B37A57" w:rsidR="00C95895" w:rsidRPr="00A66AA3" w:rsidRDefault="00FC014B" w:rsidP="00FC014B">
      <w:pPr>
        <w:rPr>
          <w:rFonts w:asciiTheme="minorHAnsi" w:eastAsia="Calibri" w:hAnsiTheme="minorHAnsi" w:cs="Calibri"/>
          <w:b/>
          <w:sz w:val="24"/>
          <w:szCs w:val="24"/>
        </w:rPr>
      </w:pPr>
      <w:r>
        <w:rPr>
          <w:rFonts w:asciiTheme="minorHAnsi" w:hAnsiTheme="minorHAnsi"/>
          <w:b/>
          <w:sz w:val="24"/>
          <w:szCs w:val="24"/>
        </w:rPr>
        <w:br w:type="page"/>
      </w:r>
    </w:p>
    <w:p w14:paraId="5335E047" w14:textId="77777777" w:rsidR="00FC014B" w:rsidRPr="00C445FA" w:rsidRDefault="00FC014B" w:rsidP="00FC014B">
      <w:pPr>
        <w:pStyle w:val="Ttulo1"/>
        <w:contextualSpacing w:val="0"/>
        <w:jc w:val="both"/>
        <w:rPr>
          <w:rFonts w:asciiTheme="minorHAnsi" w:hAnsiTheme="minorHAnsi"/>
          <w:b/>
          <w:sz w:val="24"/>
          <w:szCs w:val="24"/>
        </w:rPr>
      </w:pPr>
      <w:r>
        <w:rPr>
          <w:rFonts w:asciiTheme="minorHAnsi" w:hAnsiTheme="minorHAnsi"/>
          <w:b/>
          <w:sz w:val="24"/>
          <w:szCs w:val="24"/>
        </w:rPr>
        <w:lastRenderedPageBreak/>
        <w:t>ANEXO 1: Lista inicial de m</w:t>
      </w:r>
      <w:r w:rsidRPr="00C445FA">
        <w:rPr>
          <w:rFonts w:asciiTheme="minorHAnsi" w:hAnsiTheme="minorHAnsi"/>
          <w:b/>
          <w:sz w:val="24"/>
          <w:szCs w:val="24"/>
        </w:rPr>
        <w:t>edidas e ações a considerar nos 5 eixos de intervenção</w:t>
      </w:r>
    </w:p>
    <w:p w14:paraId="54E9E127" w14:textId="77777777" w:rsidR="00FC014B" w:rsidRPr="00C445FA" w:rsidRDefault="00FC014B" w:rsidP="00FC014B">
      <w:pPr>
        <w:jc w:val="both"/>
        <w:rPr>
          <w:rFonts w:asciiTheme="minorHAnsi" w:hAnsiTheme="minorHAnsi"/>
          <w:sz w:val="24"/>
          <w:szCs w:val="24"/>
        </w:rPr>
      </w:pPr>
      <w:r>
        <w:rPr>
          <w:rFonts w:asciiTheme="minorHAnsi" w:hAnsiTheme="minorHAnsi"/>
          <w:sz w:val="24"/>
          <w:szCs w:val="24"/>
        </w:rPr>
        <w:t>As m</w:t>
      </w:r>
      <w:r w:rsidRPr="00C445FA">
        <w:rPr>
          <w:rFonts w:asciiTheme="minorHAnsi" w:hAnsiTheme="minorHAnsi"/>
          <w:sz w:val="24"/>
          <w:szCs w:val="24"/>
        </w:rPr>
        <w:t>edidas previstas n</w:t>
      </w:r>
      <w:r>
        <w:rPr>
          <w:rFonts w:asciiTheme="minorHAnsi" w:hAnsiTheme="minorHAnsi"/>
          <w:sz w:val="24"/>
          <w:szCs w:val="24"/>
        </w:rPr>
        <w:t>a fase inicial de lançamento</w:t>
      </w:r>
      <w:r w:rsidRPr="00C445FA">
        <w:rPr>
          <w:rFonts w:asciiTheme="minorHAnsi" w:hAnsiTheme="minorHAnsi"/>
          <w:sz w:val="24"/>
          <w:szCs w:val="24"/>
        </w:rPr>
        <w:t xml:space="preserve"> </w:t>
      </w:r>
      <w:r>
        <w:rPr>
          <w:rFonts w:asciiTheme="minorHAnsi" w:hAnsiTheme="minorHAnsi"/>
          <w:sz w:val="24"/>
          <w:szCs w:val="24"/>
        </w:rPr>
        <w:t xml:space="preserve">da </w:t>
      </w:r>
      <w:r w:rsidRPr="00C445FA">
        <w:rPr>
          <w:rFonts w:asciiTheme="minorHAnsi" w:hAnsiTheme="minorHAnsi"/>
          <w:sz w:val="24"/>
          <w:szCs w:val="24"/>
        </w:rPr>
        <w:t xml:space="preserve">Iniciativa </w:t>
      </w:r>
      <w:r>
        <w:rPr>
          <w:rFonts w:asciiTheme="minorHAnsi" w:hAnsiTheme="minorHAnsi"/>
          <w:sz w:val="24"/>
          <w:szCs w:val="24"/>
        </w:rPr>
        <w:t>Portugal INCoD</w:t>
      </w:r>
      <w:r w:rsidRPr="00C445FA">
        <w:rPr>
          <w:rFonts w:asciiTheme="minorHAnsi" w:hAnsiTheme="minorHAnsi"/>
          <w:sz w:val="24"/>
          <w:szCs w:val="24"/>
        </w:rPr>
        <w:t>e.2030</w:t>
      </w:r>
      <w:r>
        <w:rPr>
          <w:rFonts w:asciiTheme="minorHAnsi" w:hAnsiTheme="minorHAnsi"/>
          <w:sz w:val="24"/>
          <w:szCs w:val="24"/>
        </w:rPr>
        <w:t xml:space="preserve"> estão listadas seguidamente</w:t>
      </w:r>
      <w:r w:rsidRPr="00C445FA">
        <w:rPr>
          <w:rFonts w:asciiTheme="minorHAnsi" w:hAnsiTheme="minorHAnsi"/>
          <w:sz w:val="24"/>
          <w:szCs w:val="24"/>
        </w:rPr>
        <w:t xml:space="preserve">, agrupadas por cada um dos </w:t>
      </w:r>
      <w:r>
        <w:rPr>
          <w:rFonts w:asciiTheme="minorHAnsi" w:hAnsiTheme="minorHAnsi"/>
          <w:sz w:val="24"/>
          <w:szCs w:val="24"/>
        </w:rPr>
        <w:t xml:space="preserve">5 </w:t>
      </w:r>
      <w:r w:rsidRPr="00C445FA">
        <w:rPr>
          <w:rFonts w:asciiTheme="minorHAnsi" w:hAnsiTheme="minorHAnsi"/>
          <w:sz w:val="24"/>
          <w:szCs w:val="24"/>
        </w:rPr>
        <w:t xml:space="preserve">eixos </w:t>
      </w:r>
      <w:r>
        <w:rPr>
          <w:rFonts w:asciiTheme="minorHAnsi" w:hAnsiTheme="minorHAnsi"/>
          <w:sz w:val="24"/>
          <w:szCs w:val="24"/>
        </w:rPr>
        <w:t>considerados</w:t>
      </w:r>
      <w:r w:rsidRPr="00C445FA">
        <w:rPr>
          <w:rFonts w:asciiTheme="minorHAnsi" w:hAnsiTheme="minorHAnsi"/>
          <w:sz w:val="24"/>
          <w:szCs w:val="24"/>
        </w:rPr>
        <w:t>.</w:t>
      </w:r>
      <w:r>
        <w:rPr>
          <w:rFonts w:asciiTheme="minorHAnsi" w:hAnsiTheme="minorHAnsi"/>
          <w:sz w:val="24"/>
          <w:szCs w:val="24"/>
        </w:rPr>
        <w:t xml:space="preserve"> Estas medidas serão progressivamente atualizadas, aprofundadas e expandidas no decurso da implementação da iniciativa.</w:t>
      </w:r>
    </w:p>
    <w:p w14:paraId="2B6F7B72" w14:textId="4848FFB3" w:rsidR="00FC014B" w:rsidRPr="00C445FA" w:rsidRDefault="008D4DC7" w:rsidP="00FC014B">
      <w:pPr>
        <w:spacing w:before="360" w:after="120"/>
        <w:jc w:val="both"/>
        <w:rPr>
          <w:rFonts w:ascii="Calibri" w:eastAsia="Times New Roman" w:hAnsi="Calibri"/>
          <w:b/>
          <w:sz w:val="24"/>
          <w:szCs w:val="24"/>
        </w:rPr>
      </w:pPr>
      <w:r>
        <w:rPr>
          <w:rFonts w:ascii="Calibri" w:eastAsia="Times New Roman" w:hAnsi="Calibri"/>
          <w:b/>
          <w:sz w:val="24"/>
          <w:szCs w:val="24"/>
        </w:rPr>
        <w:t>Eixo 1. INCLUSÃO: a</w:t>
      </w:r>
      <w:r w:rsidR="00FC014B" w:rsidRPr="00C445FA">
        <w:rPr>
          <w:rFonts w:ascii="Calibri" w:eastAsia="Times New Roman" w:hAnsi="Calibri"/>
          <w:b/>
          <w:sz w:val="24"/>
          <w:szCs w:val="24"/>
        </w:rPr>
        <w:t>ssegurar a generalização do acesso às tecnologias digitais a toda a população, para obtenção de informação, comunicação e interação</w:t>
      </w:r>
      <w:r w:rsidR="00FC014B" w:rsidRPr="00C445FA" w:rsidDel="00B57DE5">
        <w:rPr>
          <w:rFonts w:ascii="Calibri" w:eastAsia="Times New Roman" w:hAnsi="Calibri"/>
          <w:b/>
          <w:sz w:val="24"/>
          <w:szCs w:val="24"/>
        </w:rPr>
        <w:t xml:space="preserve"> </w:t>
      </w:r>
    </w:p>
    <w:p w14:paraId="6EDF9BEE" w14:textId="77777777" w:rsidR="00FC014B" w:rsidRPr="00C445FA" w:rsidRDefault="00FC014B" w:rsidP="00FC014B">
      <w:pPr>
        <w:spacing w:before="360" w:after="1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1.1. Promoção das competências digitais</w:t>
      </w:r>
    </w:p>
    <w:p w14:paraId="136DD94C" w14:textId="77777777" w:rsidR="00FC014B" w:rsidRPr="00C445FA" w:rsidRDefault="00FC014B" w:rsidP="00FC014B">
      <w:pPr>
        <w:spacing w:before="120" w:after="120" w:line="240" w:lineRule="auto"/>
        <w:ind w:left="720"/>
        <w:jc w:val="both"/>
        <w:rPr>
          <w:rFonts w:ascii="Times New Roman" w:eastAsia="Times New Roman" w:hAnsi="Times New Roman" w:cs="Times New Roman"/>
          <w:color w:val="auto"/>
          <w:sz w:val="24"/>
          <w:szCs w:val="24"/>
        </w:rPr>
      </w:pPr>
      <w:r w:rsidRPr="00C445FA">
        <w:rPr>
          <w:rFonts w:ascii="Calibri" w:eastAsia="Times New Roman" w:hAnsi="Calibri" w:cs="Times New Roman"/>
          <w:sz w:val="24"/>
          <w:szCs w:val="24"/>
        </w:rPr>
        <w:t>Ações destinadas a mobilizar os cidadãos para a importância das competências digitais, bem como para a existência de programas de formação em competências digitais. Especial atenção deve ser dada a ações dirigidas a públicos infoexcluídos e a ações que abordem as questões de género</w:t>
      </w:r>
      <w:r w:rsidRPr="00D52992">
        <w:rPr>
          <w:rFonts w:ascii="Calibri" w:eastAsia="Times New Roman" w:hAnsi="Calibri" w:cs="Times New Roman"/>
          <w:sz w:val="24"/>
          <w:szCs w:val="24"/>
        </w:rPr>
        <w:t xml:space="preserve">, pessoas portadoras de deficiência ou com </w:t>
      </w:r>
      <w:r>
        <w:rPr>
          <w:rFonts w:ascii="Calibri" w:eastAsia="Times New Roman" w:hAnsi="Calibri" w:cs="Times New Roman"/>
          <w:sz w:val="24"/>
          <w:szCs w:val="24"/>
        </w:rPr>
        <w:t>necessidades especiais</w:t>
      </w:r>
      <w:r w:rsidRPr="00C445FA">
        <w:rPr>
          <w:rFonts w:ascii="Calibri" w:eastAsia="Times New Roman" w:hAnsi="Calibri" w:cs="Times New Roman"/>
          <w:sz w:val="24"/>
          <w:szCs w:val="24"/>
        </w:rPr>
        <w:t>.</w:t>
      </w:r>
    </w:p>
    <w:p w14:paraId="7835F85F" w14:textId="77777777" w:rsidR="00FC014B" w:rsidRPr="00C445FA" w:rsidRDefault="00FC014B" w:rsidP="00FC014B">
      <w:pPr>
        <w:spacing w:line="240" w:lineRule="auto"/>
        <w:ind w:left="720"/>
        <w:jc w:val="both"/>
        <w:rPr>
          <w:rFonts w:ascii="Times New Roman" w:eastAsia="Times New Roman" w:hAnsi="Times New Roman" w:cs="Times New Roman"/>
          <w:color w:val="auto"/>
          <w:sz w:val="24"/>
          <w:szCs w:val="24"/>
        </w:rPr>
      </w:pPr>
      <w:r w:rsidRPr="00C445FA">
        <w:rPr>
          <w:rFonts w:ascii="Calibri" w:eastAsia="Times New Roman" w:hAnsi="Calibri" w:cs="Times New Roman"/>
          <w:sz w:val="24"/>
          <w:szCs w:val="24"/>
        </w:rPr>
        <w:t>Coordenação: FCT</w:t>
      </w:r>
      <w:r>
        <w:rPr>
          <w:rFonts w:ascii="Calibri" w:eastAsia="Times New Roman" w:hAnsi="Calibri" w:cs="Times New Roman"/>
          <w:sz w:val="24"/>
          <w:szCs w:val="24"/>
        </w:rPr>
        <w:t>, DGE, IEFP</w:t>
      </w:r>
    </w:p>
    <w:p w14:paraId="49864474" w14:textId="333B1944" w:rsidR="00FC014B" w:rsidRPr="00C445FA" w:rsidRDefault="00FC014B" w:rsidP="00FC014B">
      <w:pPr>
        <w:spacing w:line="240" w:lineRule="auto"/>
        <w:ind w:left="720"/>
        <w:jc w:val="both"/>
        <w:rPr>
          <w:rFonts w:ascii="Times New Roman" w:eastAsia="Times New Roman" w:hAnsi="Times New Roman" w:cs="Times New Roman"/>
          <w:color w:val="auto"/>
          <w:sz w:val="24"/>
          <w:szCs w:val="24"/>
        </w:rPr>
      </w:pPr>
      <w:r w:rsidRPr="00C445FA">
        <w:rPr>
          <w:rFonts w:ascii="Calibri" w:eastAsia="Times New Roman" w:hAnsi="Calibri" w:cs="Times New Roman"/>
          <w:sz w:val="24"/>
          <w:szCs w:val="24"/>
        </w:rPr>
        <w:t>Entidades envolvidas: AMA; EMPIS; ANPRI; RNBP; UMP; RUTIS; Programa Escolhas; Clubes Rotários; APDC; ACEPI; APDSI; fundações; ONG</w:t>
      </w:r>
      <w:r w:rsidR="00E9195E">
        <w:rPr>
          <w:rFonts w:ascii="Calibri" w:eastAsia="Times New Roman" w:hAnsi="Calibri" w:cs="Times New Roman"/>
          <w:sz w:val="24"/>
          <w:szCs w:val="24"/>
        </w:rPr>
        <w:t>’</w:t>
      </w:r>
      <w:r w:rsidRPr="00C445FA">
        <w:rPr>
          <w:rFonts w:ascii="Calibri" w:eastAsia="Times New Roman" w:hAnsi="Calibri" w:cs="Times New Roman"/>
          <w:sz w:val="24"/>
          <w:szCs w:val="24"/>
        </w:rPr>
        <w:t>s / IPSS</w:t>
      </w:r>
      <w:r w:rsidR="00E9195E">
        <w:rPr>
          <w:rFonts w:ascii="Calibri" w:eastAsia="Times New Roman" w:hAnsi="Calibri" w:cs="Times New Roman"/>
          <w:sz w:val="24"/>
          <w:szCs w:val="24"/>
        </w:rPr>
        <w:t>’</w:t>
      </w:r>
      <w:r w:rsidRPr="00C445FA">
        <w:rPr>
          <w:rFonts w:ascii="Calibri" w:eastAsia="Times New Roman" w:hAnsi="Calibri" w:cs="Times New Roman"/>
          <w:sz w:val="24"/>
          <w:szCs w:val="24"/>
        </w:rPr>
        <w:t xml:space="preserve">s representantes de vários grupos vulneráveis; empresas no âmbito dos seus programas </w:t>
      </w:r>
      <w:r>
        <w:rPr>
          <w:rFonts w:ascii="Calibri" w:eastAsia="Times New Roman" w:hAnsi="Calibri" w:cs="Times New Roman"/>
          <w:sz w:val="24"/>
          <w:szCs w:val="24"/>
        </w:rPr>
        <w:t xml:space="preserve">de </w:t>
      </w:r>
      <w:r w:rsidRPr="00C445FA">
        <w:rPr>
          <w:rFonts w:ascii="Calibri" w:eastAsia="Times New Roman" w:hAnsi="Calibri" w:cs="Times New Roman"/>
          <w:sz w:val="24"/>
          <w:szCs w:val="24"/>
        </w:rPr>
        <w:t>responsabilidade social; Centro Europeu para a Mulher e a Tecnologia.</w:t>
      </w:r>
    </w:p>
    <w:p w14:paraId="3EFCFE5E"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1.2. Desenvolvimento de sistema de autodiagnóstico de competências digitais para o cidadão</w:t>
      </w:r>
    </w:p>
    <w:p w14:paraId="0AB72907"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Sistema disponível </w:t>
      </w:r>
      <w:r w:rsidRPr="00C445FA">
        <w:rPr>
          <w:rFonts w:ascii="Calibri" w:eastAsia="Times New Roman" w:hAnsi="Calibri" w:cs="Times New Roman"/>
          <w:i/>
          <w:sz w:val="24"/>
          <w:szCs w:val="24"/>
        </w:rPr>
        <w:t>online</w:t>
      </w:r>
      <w:r w:rsidRPr="00C445FA">
        <w:rPr>
          <w:rFonts w:ascii="Calibri" w:eastAsia="Times New Roman" w:hAnsi="Calibri" w:cs="Times New Roman"/>
          <w:sz w:val="24"/>
          <w:szCs w:val="24"/>
        </w:rPr>
        <w:t xml:space="preserve"> que permita a qualquer cidadão aferir o seu nível de competências digitais, construído com base num quadro dinâmico de referência de competências digitais e alinhado com o quadro de referência europeu, DigComp 2.0.</w:t>
      </w:r>
    </w:p>
    <w:p w14:paraId="2FADB2F5"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p>
    <w:p w14:paraId="35B72A6F" w14:textId="736C5F1F"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w:t>
      </w:r>
      <w:r w:rsidR="008D4DC7" w:rsidRPr="00C445FA">
        <w:rPr>
          <w:rFonts w:ascii="Calibri" w:eastAsia="Times New Roman" w:hAnsi="Calibri" w:cs="Times New Roman"/>
          <w:sz w:val="24"/>
          <w:szCs w:val="24"/>
        </w:rPr>
        <w:t>I</w:t>
      </w:r>
      <w:r w:rsidR="008D4DC7">
        <w:rPr>
          <w:rFonts w:ascii="Calibri" w:eastAsia="Times New Roman" w:hAnsi="Calibri" w:cs="Times New Roman"/>
          <w:sz w:val="24"/>
          <w:szCs w:val="24"/>
        </w:rPr>
        <w:t xml:space="preserve">nstituições de </w:t>
      </w:r>
      <w:r w:rsidRPr="00C445FA">
        <w:rPr>
          <w:rFonts w:ascii="Calibri" w:eastAsia="Times New Roman" w:hAnsi="Calibri" w:cs="Times New Roman"/>
          <w:sz w:val="24"/>
          <w:szCs w:val="24"/>
        </w:rPr>
        <w:t>E</w:t>
      </w:r>
      <w:r w:rsidR="008D4DC7">
        <w:rPr>
          <w:rFonts w:ascii="Calibri" w:eastAsia="Times New Roman" w:hAnsi="Calibri" w:cs="Times New Roman"/>
          <w:sz w:val="24"/>
          <w:szCs w:val="24"/>
        </w:rPr>
        <w:t xml:space="preserve">nsino </w:t>
      </w:r>
      <w:r w:rsidRPr="00C445FA">
        <w:rPr>
          <w:rFonts w:ascii="Calibri" w:eastAsia="Times New Roman" w:hAnsi="Calibri" w:cs="Times New Roman"/>
          <w:sz w:val="24"/>
          <w:szCs w:val="24"/>
        </w:rPr>
        <w:t>S</w:t>
      </w:r>
      <w:r w:rsidR="008D4DC7">
        <w:rPr>
          <w:rFonts w:ascii="Calibri" w:eastAsia="Times New Roman" w:hAnsi="Calibri" w:cs="Times New Roman"/>
          <w:sz w:val="24"/>
          <w:szCs w:val="24"/>
        </w:rPr>
        <w:t>uperior</w:t>
      </w:r>
      <w:r w:rsidRPr="00C445FA">
        <w:rPr>
          <w:rFonts w:ascii="Calibri" w:eastAsia="Times New Roman" w:hAnsi="Calibri" w:cs="Times New Roman"/>
          <w:sz w:val="24"/>
          <w:szCs w:val="24"/>
        </w:rPr>
        <w:t>; DGE; ANQEP; entre outros.</w:t>
      </w:r>
    </w:p>
    <w:p w14:paraId="4EE3BE76" w14:textId="26116B2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1.3. Ações de formação em c</w:t>
      </w:r>
      <w:r w:rsidR="008D4DC7">
        <w:rPr>
          <w:rFonts w:ascii="Calibri" w:eastAsia="Times New Roman" w:hAnsi="Calibri" w:cs="Times New Roman"/>
          <w:sz w:val="24"/>
          <w:szCs w:val="24"/>
          <w:u w:val="single"/>
        </w:rPr>
        <w:t>ompetências digitais na ótica do</w:t>
      </w:r>
      <w:r w:rsidRPr="00C445FA">
        <w:rPr>
          <w:rFonts w:ascii="Calibri" w:eastAsia="Times New Roman" w:hAnsi="Calibri" w:cs="Times New Roman"/>
          <w:sz w:val="24"/>
          <w:szCs w:val="24"/>
          <w:u w:val="single"/>
        </w:rPr>
        <w:t xml:space="preserve"> utilizador, incluindo os grupos de cidadãos mais vulneráveis</w:t>
      </w:r>
    </w:p>
    <w:p w14:paraId="120EA26A"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Ações de formação destinadas à aquisição de competências necessárias para uma cidadania digital plena, incluindo o acesso aos serviços públicos </w:t>
      </w:r>
      <w:r w:rsidRPr="008D4DC7">
        <w:rPr>
          <w:rFonts w:ascii="Calibri" w:eastAsia="Times New Roman" w:hAnsi="Calibri" w:cs="Times New Roman"/>
          <w:i/>
          <w:sz w:val="24"/>
          <w:szCs w:val="24"/>
        </w:rPr>
        <w:t>online</w:t>
      </w:r>
      <w:r w:rsidRPr="00C445FA">
        <w:rPr>
          <w:rFonts w:ascii="Calibri" w:eastAsia="Times New Roman" w:hAnsi="Calibri" w:cs="Times New Roman"/>
          <w:sz w:val="24"/>
          <w:szCs w:val="24"/>
        </w:rPr>
        <w:t>. Deve ser dada atenção especial aos grupos de cidadãos mais vulneráveis e a mediadores digitais, criando ações específicas para os mesmos.</w:t>
      </w:r>
    </w:p>
    <w:p w14:paraId="56798569"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r>
        <w:rPr>
          <w:rFonts w:ascii="Calibri" w:eastAsia="Times New Roman" w:hAnsi="Calibri" w:cs="Times New Roman"/>
          <w:sz w:val="24"/>
          <w:szCs w:val="24"/>
        </w:rPr>
        <w:t>,</w:t>
      </w:r>
      <w:r w:rsidRPr="00C6040C">
        <w:rPr>
          <w:rFonts w:ascii="Calibri" w:eastAsia="Times New Roman" w:hAnsi="Calibri" w:cs="Times New Roman"/>
          <w:sz w:val="24"/>
          <w:szCs w:val="24"/>
        </w:rPr>
        <w:t xml:space="preserve"> </w:t>
      </w:r>
      <w:r w:rsidRPr="00C445FA">
        <w:rPr>
          <w:rFonts w:ascii="Calibri" w:eastAsia="Times New Roman" w:hAnsi="Calibri" w:cs="Times New Roman"/>
          <w:sz w:val="24"/>
          <w:szCs w:val="24"/>
        </w:rPr>
        <w:t>IEFP</w:t>
      </w:r>
    </w:p>
    <w:p w14:paraId="0F00033C" w14:textId="78420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RUTIS; Programa Escolhas; EMPIS; </w:t>
      </w:r>
      <w:r w:rsidR="008D4DC7" w:rsidRPr="00C445FA">
        <w:rPr>
          <w:rFonts w:ascii="Calibri" w:eastAsia="Times New Roman" w:hAnsi="Calibri" w:cs="Times New Roman"/>
          <w:sz w:val="24"/>
          <w:szCs w:val="24"/>
        </w:rPr>
        <w:t>I</w:t>
      </w:r>
      <w:r w:rsidR="008D4DC7">
        <w:rPr>
          <w:rFonts w:ascii="Calibri" w:eastAsia="Times New Roman" w:hAnsi="Calibri" w:cs="Times New Roman"/>
          <w:sz w:val="24"/>
          <w:szCs w:val="24"/>
        </w:rPr>
        <w:t xml:space="preserve">nstituições de </w:t>
      </w:r>
      <w:r w:rsidR="008D4DC7" w:rsidRPr="00C445FA">
        <w:rPr>
          <w:rFonts w:ascii="Calibri" w:eastAsia="Times New Roman" w:hAnsi="Calibri" w:cs="Times New Roman"/>
          <w:sz w:val="24"/>
          <w:szCs w:val="24"/>
        </w:rPr>
        <w:t>E</w:t>
      </w:r>
      <w:r w:rsidR="008D4DC7">
        <w:rPr>
          <w:rFonts w:ascii="Calibri" w:eastAsia="Times New Roman" w:hAnsi="Calibri" w:cs="Times New Roman"/>
          <w:sz w:val="24"/>
          <w:szCs w:val="24"/>
        </w:rPr>
        <w:t xml:space="preserve">nsino </w:t>
      </w:r>
      <w:r w:rsidR="008D4DC7" w:rsidRPr="00C445FA">
        <w:rPr>
          <w:rFonts w:ascii="Calibri" w:eastAsia="Times New Roman" w:hAnsi="Calibri" w:cs="Times New Roman"/>
          <w:sz w:val="24"/>
          <w:szCs w:val="24"/>
        </w:rPr>
        <w:t>S</w:t>
      </w:r>
      <w:r w:rsidR="008D4DC7">
        <w:rPr>
          <w:rFonts w:ascii="Calibri" w:eastAsia="Times New Roman" w:hAnsi="Calibri" w:cs="Times New Roman"/>
          <w:sz w:val="24"/>
          <w:szCs w:val="24"/>
        </w:rPr>
        <w:t>uperior</w:t>
      </w:r>
      <w:r w:rsidRPr="00C445FA">
        <w:rPr>
          <w:rFonts w:ascii="Calibri" w:eastAsia="Times New Roman" w:hAnsi="Calibri" w:cs="Times New Roman"/>
          <w:sz w:val="24"/>
          <w:szCs w:val="24"/>
        </w:rPr>
        <w:t>; UMP; RNBP; Clubes Rotários; ONG</w:t>
      </w:r>
      <w:r w:rsidR="00E9195E">
        <w:rPr>
          <w:rFonts w:ascii="Calibri" w:eastAsia="Times New Roman" w:hAnsi="Calibri" w:cs="Times New Roman"/>
          <w:sz w:val="24"/>
          <w:szCs w:val="24"/>
        </w:rPr>
        <w:t>’</w:t>
      </w:r>
      <w:r w:rsidRPr="00C445FA">
        <w:rPr>
          <w:rFonts w:ascii="Calibri" w:eastAsia="Times New Roman" w:hAnsi="Calibri" w:cs="Times New Roman"/>
          <w:sz w:val="24"/>
          <w:szCs w:val="24"/>
        </w:rPr>
        <w:t>s / IPSS</w:t>
      </w:r>
      <w:r w:rsidR="00E9195E">
        <w:rPr>
          <w:rFonts w:ascii="Calibri" w:eastAsia="Times New Roman" w:hAnsi="Calibri" w:cs="Times New Roman"/>
          <w:sz w:val="24"/>
          <w:szCs w:val="24"/>
        </w:rPr>
        <w:t>’</w:t>
      </w:r>
      <w:r w:rsidRPr="00C445FA">
        <w:rPr>
          <w:rFonts w:ascii="Calibri" w:eastAsia="Times New Roman" w:hAnsi="Calibri" w:cs="Times New Roman"/>
          <w:sz w:val="24"/>
          <w:szCs w:val="24"/>
        </w:rPr>
        <w:t>s representantes de vários grupos vulneráveis; entre outros.</w:t>
      </w:r>
    </w:p>
    <w:p w14:paraId="0E88D277"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1.4 Criação de plataforma de recursos digitais em português e de acesso livre de suporte às ações de capacitação digital</w:t>
      </w:r>
    </w:p>
    <w:p w14:paraId="31FEE584"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Desenvolvimento de uma plataforma agregadora de repositórios de recursos digitais necessários à formação potenciadora da inclusão, da literacia e da cidadania digitais, em língua portuguesa e de acesso </w:t>
      </w:r>
      <w:r>
        <w:rPr>
          <w:rFonts w:ascii="Calibri" w:eastAsia="Times New Roman" w:hAnsi="Calibri" w:cs="Times New Roman"/>
          <w:sz w:val="24"/>
          <w:szCs w:val="24"/>
        </w:rPr>
        <w:t>aberto</w:t>
      </w:r>
      <w:r w:rsidRPr="00C445FA">
        <w:rPr>
          <w:rFonts w:ascii="Calibri" w:eastAsia="Times New Roman" w:hAnsi="Calibri" w:cs="Times New Roman"/>
          <w:sz w:val="24"/>
          <w:szCs w:val="24"/>
        </w:rPr>
        <w:t xml:space="preserve">. Esta plataforma agregadora de recursos digitais </w:t>
      </w:r>
      <w:r w:rsidRPr="00C445FA">
        <w:rPr>
          <w:rFonts w:ascii="Calibri" w:eastAsia="Times New Roman" w:hAnsi="Calibri" w:cs="Times New Roman"/>
          <w:sz w:val="24"/>
          <w:szCs w:val="24"/>
        </w:rPr>
        <w:lastRenderedPageBreak/>
        <w:t>visa responder às necessidades dos diferentes grupos da população. Os recursos devem seguir os princípios de uma conceção centrada no utilizador.</w:t>
      </w:r>
    </w:p>
    <w:p w14:paraId="1AB7BAF8"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p>
    <w:p w14:paraId="158C708C" w14:textId="46261336"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w:t>
      </w:r>
      <w:r w:rsidR="008D4DC7" w:rsidRPr="00C445FA">
        <w:rPr>
          <w:rFonts w:ascii="Calibri" w:eastAsia="Times New Roman" w:hAnsi="Calibri" w:cs="Times New Roman"/>
          <w:sz w:val="24"/>
          <w:szCs w:val="24"/>
        </w:rPr>
        <w:t>I</w:t>
      </w:r>
      <w:r w:rsidR="008D4DC7">
        <w:rPr>
          <w:rFonts w:ascii="Calibri" w:eastAsia="Times New Roman" w:hAnsi="Calibri" w:cs="Times New Roman"/>
          <w:sz w:val="24"/>
          <w:szCs w:val="24"/>
        </w:rPr>
        <w:t xml:space="preserve">nstituições de </w:t>
      </w:r>
      <w:r w:rsidR="008D4DC7" w:rsidRPr="00C445FA">
        <w:rPr>
          <w:rFonts w:ascii="Calibri" w:eastAsia="Times New Roman" w:hAnsi="Calibri" w:cs="Times New Roman"/>
          <w:sz w:val="24"/>
          <w:szCs w:val="24"/>
        </w:rPr>
        <w:t>E</w:t>
      </w:r>
      <w:r w:rsidR="008D4DC7">
        <w:rPr>
          <w:rFonts w:ascii="Calibri" w:eastAsia="Times New Roman" w:hAnsi="Calibri" w:cs="Times New Roman"/>
          <w:sz w:val="24"/>
          <w:szCs w:val="24"/>
        </w:rPr>
        <w:t xml:space="preserve">nsino </w:t>
      </w:r>
      <w:r w:rsidR="008D4DC7" w:rsidRPr="00C445FA">
        <w:rPr>
          <w:rFonts w:ascii="Calibri" w:eastAsia="Times New Roman" w:hAnsi="Calibri" w:cs="Times New Roman"/>
          <w:sz w:val="24"/>
          <w:szCs w:val="24"/>
        </w:rPr>
        <w:t>S</w:t>
      </w:r>
      <w:r w:rsidR="008D4DC7">
        <w:rPr>
          <w:rFonts w:ascii="Calibri" w:eastAsia="Times New Roman" w:hAnsi="Calibri" w:cs="Times New Roman"/>
          <w:sz w:val="24"/>
          <w:szCs w:val="24"/>
        </w:rPr>
        <w:t>uperior</w:t>
      </w:r>
      <w:r w:rsidRPr="00C445FA">
        <w:rPr>
          <w:rFonts w:ascii="Calibri" w:eastAsia="Times New Roman" w:hAnsi="Calibri" w:cs="Times New Roman"/>
          <w:sz w:val="24"/>
          <w:szCs w:val="24"/>
        </w:rPr>
        <w:t xml:space="preserve">; AMA; ANPRI; Municípios; entre outros. </w:t>
      </w:r>
    </w:p>
    <w:p w14:paraId="47C66408"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1.5 Desenvolvimento de sistema de certificação de competências digitais do cidadão</w:t>
      </w:r>
    </w:p>
    <w:p w14:paraId="20F85116"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Conceção e manutenção de um sistema que permita certificar as competências digitais dos cidadãos, de índole não profissional, através da atribuição de diploma de competências básicas, médias e avançadas, passível de reconhecimento também por via da obtenção de outras certificações.</w:t>
      </w:r>
    </w:p>
    <w:p w14:paraId="714B8C16"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r>
        <w:rPr>
          <w:rFonts w:ascii="Calibri" w:eastAsia="Times New Roman" w:hAnsi="Calibri" w:cs="Times New Roman"/>
          <w:sz w:val="24"/>
          <w:szCs w:val="24"/>
        </w:rPr>
        <w:t>,</w:t>
      </w:r>
      <w:r w:rsidRPr="00C6040C">
        <w:rPr>
          <w:rFonts w:ascii="Calibri" w:eastAsia="Times New Roman" w:hAnsi="Calibri" w:cs="Times New Roman"/>
          <w:sz w:val="24"/>
          <w:szCs w:val="24"/>
        </w:rPr>
        <w:t xml:space="preserve"> </w:t>
      </w:r>
      <w:r w:rsidRPr="00C445FA">
        <w:rPr>
          <w:rFonts w:ascii="Calibri" w:eastAsia="Times New Roman" w:hAnsi="Calibri" w:cs="Times New Roman"/>
          <w:sz w:val="24"/>
          <w:szCs w:val="24"/>
        </w:rPr>
        <w:t>ANQEP;</w:t>
      </w:r>
    </w:p>
    <w:p w14:paraId="7A4A12B0" w14:textId="0F3AD36C"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IEFP; </w:t>
      </w:r>
      <w:r w:rsidR="008D4DC7" w:rsidRPr="00C445FA">
        <w:rPr>
          <w:rFonts w:ascii="Calibri" w:eastAsia="Times New Roman" w:hAnsi="Calibri" w:cs="Times New Roman"/>
          <w:sz w:val="24"/>
          <w:szCs w:val="24"/>
        </w:rPr>
        <w:t>I</w:t>
      </w:r>
      <w:r w:rsidR="008D4DC7">
        <w:rPr>
          <w:rFonts w:ascii="Calibri" w:eastAsia="Times New Roman" w:hAnsi="Calibri" w:cs="Times New Roman"/>
          <w:sz w:val="24"/>
          <w:szCs w:val="24"/>
        </w:rPr>
        <w:t xml:space="preserve">nstituições de </w:t>
      </w:r>
      <w:r w:rsidR="008D4DC7" w:rsidRPr="00C445FA">
        <w:rPr>
          <w:rFonts w:ascii="Calibri" w:eastAsia="Times New Roman" w:hAnsi="Calibri" w:cs="Times New Roman"/>
          <w:sz w:val="24"/>
          <w:szCs w:val="24"/>
        </w:rPr>
        <w:t>E</w:t>
      </w:r>
      <w:r w:rsidR="008D4DC7">
        <w:rPr>
          <w:rFonts w:ascii="Calibri" w:eastAsia="Times New Roman" w:hAnsi="Calibri" w:cs="Times New Roman"/>
          <w:sz w:val="24"/>
          <w:szCs w:val="24"/>
        </w:rPr>
        <w:t xml:space="preserve">nsino </w:t>
      </w:r>
      <w:r w:rsidR="008D4DC7" w:rsidRPr="00C445FA">
        <w:rPr>
          <w:rFonts w:ascii="Calibri" w:eastAsia="Times New Roman" w:hAnsi="Calibri" w:cs="Times New Roman"/>
          <w:sz w:val="24"/>
          <w:szCs w:val="24"/>
        </w:rPr>
        <w:t>S</w:t>
      </w:r>
      <w:r w:rsidR="008D4DC7">
        <w:rPr>
          <w:rFonts w:ascii="Calibri" w:eastAsia="Times New Roman" w:hAnsi="Calibri" w:cs="Times New Roman"/>
          <w:sz w:val="24"/>
          <w:szCs w:val="24"/>
        </w:rPr>
        <w:t>uperior</w:t>
      </w:r>
      <w:r w:rsidRPr="00C445FA">
        <w:rPr>
          <w:rFonts w:ascii="Calibri" w:eastAsia="Times New Roman" w:hAnsi="Calibri" w:cs="Times New Roman"/>
          <w:sz w:val="24"/>
          <w:szCs w:val="24"/>
        </w:rPr>
        <w:t xml:space="preserve">; entre outros. </w:t>
      </w:r>
    </w:p>
    <w:p w14:paraId="06BBDCF5" w14:textId="6556C3D3" w:rsidR="00FC014B" w:rsidRPr="00C445FA" w:rsidRDefault="00FC014B" w:rsidP="00FC014B">
      <w:pPr>
        <w:spacing w:before="360" w:after="120"/>
        <w:jc w:val="both"/>
        <w:rPr>
          <w:rFonts w:ascii="Calibri" w:eastAsia="Times New Roman" w:hAnsi="Calibri"/>
          <w:b/>
          <w:sz w:val="24"/>
          <w:szCs w:val="24"/>
        </w:rPr>
      </w:pPr>
      <w:r w:rsidRPr="00C445FA">
        <w:rPr>
          <w:rFonts w:ascii="Calibri" w:eastAsia="Times New Roman" w:hAnsi="Calibri"/>
          <w:b/>
          <w:sz w:val="24"/>
          <w:szCs w:val="24"/>
        </w:rPr>
        <w:t xml:space="preserve">Eixo 2. EDUCAÇÃO: </w:t>
      </w:r>
      <w:r w:rsidR="008D4DC7">
        <w:rPr>
          <w:rFonts w:ascii="Calibri" w:eastAsia="Times New Roman" w:hAnsi="Calibri"/>
          <w:b/>
          <w:sz w:val="24"/>
          <w:szCs w:val="24"/>
        </w:rPr>
        <w:t>a</w:t>
      </w:r>
      <w:r w:rsidRPr="00B522E6">
        <w:rPr>
          <w:rFonts w:ascii="Calibri" w:eastAsia="Times New Roman" w:hAnsi="Calibri"/>
          <w:b/>
          <w:sz w:val="24"/>
          <w:szCs w:val="24"/>
        </w:rPr>
        <w:t>ssegurar a educação das camadas mais jovens da população através do estímulo e reforço nos domínios da literacia digital e das competências digitais em todos os ciclos de ensino e de aprendizagem ao longo da vida</w:t>
      </w:r>
    </w:p>
    <w:p w14:paraId="70184F95"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2.1 Promoção da inovação pedagógica nos processos de ensino-aprendizagem</w:t>
      </w:r>
    </w:p>
    <w:p w14:paraId="6FB20A40"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Reforço de competências analíticas e críticas, através da promoção de projetos e práticas pedagógicas no âmbito da lógica, algoritmos e programação, ética aplicada ao ambiente digital, literacia para os media na era digital e cidadania na era digital.</w:t>
      </w:r>
    </w:p>
    <w:p w14:paraId="1C4034A9"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 e DGES</w:t>
      </w:r>
    </w:p>
    <w:p w14:paraId="6630F12A" w14:textId="7D68C7BC"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CFAE; </w:t>
      </w:r>
      <w:r w:rsidR="00C47BD5" w:rsidRPr="00C445FA">
        <w:rPr>
          <w:rFonts w:ascii="Calibri" w:eastAsia="Times New Roman" w:hAnsi="Calibri" w:cs="Times New Roman"/>
          <w:sz w:val="24"/>
          <w:szCs w:val="24"/>
        </w:rPr>
        <w:t>I</w:t>
      </w:r>
      <w:r w:rsidR="00C47BD5">
        <w:rPr>
          <w:rFonts w:ascii="Calibri" w:eastAsia="Times New Roman" w:hAnsi="Calibri" w:cs="Times New Roman"/>
          <w:sz w:val="24"/>
          <w:szCs w:val="24"/>
        </w:rPr>
        <w:t xml:space="preserve">nstituições de </w:t>
      </w:r>
      <w:r w:rsidR="00C47BD5" w:rsidRPr="00C445FA">
        <w:rPr>
          <w:rFonts w:ascii="Calibri" w:eastAsia="Times New Roman" w:hAnsi="Calibri" w:cs="Times New Roman"/>
          <w:sz w:val="24"/>
          <w:szCs w:val="24"/>
        </w:rPr>
        <w:t>E</w:t>
      </w:r>
      <w:r w:rsidR="00C47BD5">
        <w:rPr>
          <w:rFonts w:ascii="Calibri" w:eastAsia="Times New Roman" w:hAnsi="Calibri" w:cs="Times New Roman"/>
          <w:sz w:val="24"/>
          <w:szCs w:val="24"/>
        </w:rPr>
        <w:t xml:space="preserve">nsino </w:t>
      </w:r>
      <w:r w:rsidR="00C47BD5" w:rsidRPr="00C445FA">
        <w:rPr>
          <w:rFonts w:ascii="Calibri" w:eastAsia="Times New Roman" w:hAnsi="Calibri" w:cs="Times New Roman"/>
          <w:sz w:val="24"/>
          <w:szCs w:val="24"/>
        </w:rPr>
        <w:t>S</w:t>
      </w:r>
      <w:r w:rsidR="00C47BD5">
        <w:rPr>
          <w:rFonts w:ascii="Calibri" w:eastAsia="Times New Roman" w:hAnsi="Calibri" w:cs="Times New Roman"/>
          <w:sz w:val="24"/>
          <w:szCs w:val="24"/>
        </w:rPr>
        <w:t>uperior</w:t>
      </w:r>
      <w:r w:rsidRPr="00C445FA">
        <w:rPr>
          <w:rFonts w:ascii="Calibri" w:eastAsia="Times New Roman" w:hAnsi="Calibri" w:cs="Times New Roman"/>
          <w:sz w:val="24"/>
          <w:szCs w:val="24"/>
        </w:rPr>
        <w:t>; entre outros.</w:t>
      </w:r>
    </w:p>
    <w:p w14:paraId="7EA0B3D1"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2.2 Desenvolvimento de recursos educativos digitais</w:t>
      </w:r>
    </w:p>
    <w:p w14:paraId="761F57C7"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Conceção, desenvolvimento, certificação e divulgação de recursos educativos digitais para os diferentes níveis de ensino, disciplinas, componentes do currículo e componentes de formação, promovendo ambientes educativos inovadores.</w:t>
      </w:r>
    </w:p>
    <w:p w14:paraId="2B775B11"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w:t>
      </w:r>
    </w:p>
    <w:p w14:paraId="1CED52B3" w14:textId="4DEA502A"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w:t>
      </w:r>
      <w:r w:rsidR="00C47BD5" w:rsidRPr="00C445FA">
        <w:rPr>
          <w:rFonts w:ascii="Calibri" w:eastAsia="Times New Roman" w:hAnsi="Calibri" w:cs="Times New Roman"/>
          <w:sz w:val="24"/>
          <w:szCs w:val="24"/>
        </w:rPr>
        <w:t>I</w:t>
      </w:r>
      <w:r w:rsidR="00C47BD5">
        <w:rPr>
          <w:rFonts w:ascii="Calibri" w:eastAsia="Times New Roman" w:hAnsi="Calibri" w:cs="Times New Roman"/>
          <w:sz w:val="24"/>
          <w:szCs w:val="24"/>
        </w:rPr>
        <w:t xml:space="preserve">nstituições de </w:t>
      </w:r>
      <w:r w:rsidR="00C47BD5" w:rsidRPr="00C445FA">
        <w:rPr>
          <w:rFonts w:ascii="Calibri" w:eastAsia="Times New Roman" w:hAnsi="Calibri" w:cs="Times New Roman"/>
          <w:sz w:val="24"/>
          <w:szCs w:val="24"/>
        </w:rPr>
        <w:t>E</w:t>
      </w:r>
      <w:r w:rsidR="00C47BD5">
        <w:rPr>
          <w:rFonts w:ascii="Calibri" w:eastAsia="Times New Roman" w:hAnsi="Calibri" w:cs="Times New Roman"/>
          <w:sz w:val="24"/>
          <w:szCs w:val="24"/>
        </w:rPr>
        <w:t xml:space="preserve">nsino </w:t>
      </w:r>
      <w:r w:rsidR="00C47BD5" w:rsidRPr="00C445FA">
        <w:rPr>
          <w:rFonts w:ascii="Calibri" w:eastAsia="Times New Roman" w:hAnsi="Calibri" w:cs="Times New Roman"/>
          <w:sz w:val="24"/>
          <w:szCs w:val="24"/>
        </w:rPr>
        <w:t>S</w:t>
      </w:r>
      <w:r w:rsidR="00C47BD5">
        <w:rPr>
          <w:rFonts w:ascii="Calibri" w:eastAsia="Times New Roman" w:hAnsi="Calibri" w:cs="Times New Roman"/>
          <w:sz w:val="24"/>
          <w:szCs w:val="24"/>
        </w:rPr>
        <w:t>uperior</w:t>
      </w:r>
      <w:r w:rsidRPr="00C445FA">
        <w:rPr>
          <w:rFonts w:ascii="Calibri" w:eastAsia="Times New Roman" w:hAnsi="Calibri" w:cs="Times New Roman"/>
          <w:sz w:val="24"/>
          <w:szCs w:val="24"/>
        </w:rPr>
        <w:t>; RBE; entre outros.</w:t>
      </w:r>
    </w:p>
    <w:p w14:paraId="578A675B"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2.3 Formação de professores da educação pré-escolar e dos ensinos básico e secundário</w:t>
      </w:r>
    </w:p>
    <w:p w14:paraId="73ABEF17"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Programa de formação de professores do ensino básico e secundário, com a participação dos Centros de Formação de Associação de Escolas (CFAE) e Instituições do Ensino Superior.</w:t>
      </w:r>
    </w:p>
    <w:p w14:paraId="260027D0"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w:t>
      </w:r>
    </w:p>
    <w:p w14:paraId="6F04241C" w14:textId="3798419B"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CFAE; </w:t>
      </w:r>
      <w:r w:rsidR="00C47BD5" w:rsidRPr="00C445FA">
        <w:rPr>
          <w:rFonts w:ascii="Calibri" w:eastAsia="Times New Roman" w:hAnsi="Calibri" w:cs="Times New Roman"/>
          <w:sz w:val="24"/>
          <w:szCs w:val="24"/>
        </w:rPr>
        <w:t>I</w:t>
      </w:r>
      <w:r w:rsidR="00C47BD5">
        <w:rPr>
          <w:rFonts w:ascii="Calibri" w:eastAsia="Times New Roman" w:hAnsi="Calibri" w:cs="Times New Roman"/>
          <w:sz w:val="24"/>
          <w:szCs w:val="24"/>
        </w:rPr>
        <w:t xml:space="preserve">nstituições de </w:t>
      </w:r>
      <w:r w:rsidR="00C47BD5" w:rsidRPr="00C445FA">
        <w:rPr>
          <w:rFonts w:ascii="Calibri" w:eastAsia="Times New Roman" w:hAnsi="Calibri" w:cs="Times New Roman"/>
          <w:sz w:val="24"/>
          <w:szCs w:val="24"/>
        </w:rPr>
        <w:t>E</w:t>
      </w:r>
      <w:r w:rsidR="00C47BD5">
        <w:rPr>
          <w:rFonts w:ascii="Calibri" w:eastAsia="Times New Roman" w:hAnsi="Calibri" w:cs="Times New Roman"/>
          <w:sz w:val="24"/>
          <w:szCs w:val="24"/>
        </w:rPr>
        <w:t xml:space="preserve">nsino </w:t>
      </w:r>
      <w:r w:rsidR="00C47BD5" w:rsidRPr="00C445FA">
        <w:rPr>
          <w:rFonts w:ascii="Calibri" w:eastAsia="Times New Roman" w:hAnsi="Calibri" w:cs="Times New Roman"/>
          <w:sz w:val="24"/>
          <w:szCs w:val="24"/>
        </w:rPr>
        <w:t>S</w:t>
      </w:r>
      <w:r w:rsidR="00C47BD5">
        <w:rPr>
          <w:rFonts w:ascii="Calibri" w:eastAsia="Times New Roman" w:hAnsi="Calibri" w:cs="Times New Roman"/>
          <w:sz w:val="24"/>
          <w:szCs w:val="24"/>
        </w:rPr>
        <w:t>uperior</w:t>
      </w:r>
      <w:r w:rsidRPr="00C445FA">
        <w:rPr>
          <w:rFonts w:ascii="Calibri" w:eastAsia="Times New Roman" w:hAnsi="Calibri" w:cs="Times New Roman"/>
          <w:sz w:val="24"/>
          <w:szCs w:val="24"/>
        </w:rPr>
        <w:t>; entre outros.</w:t>
      </w:r>
    </w:p>
    <w:p w14:paraId="0CEA464D"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2.4. Promoção e divulgação do Código, da Robótica e da Literacia Digital</w:t>
      </w:r>
    </w:p>
    <w:p w14:paraId="1297C2D4"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Ações de promoção do Código, da Robótica e da Literacia Digital, suportadas num plano projetado a 3, 5, 10 e 15 anos, dirigidas a jovens dos ensinos básico e secundário. As ações visam transmitir uma ideia positiva do setor das TIC e da indústria em geral, estimulando o gosto e </w:t>
      </w:r>
      <w:r>
        <w:rPr>
          <w:rFonts w:ascii="Calibri" w:eastAsia="Times New Roman" w:hAnsi="Calibri" w:cs="Times New Roman"/>
          <w:sz w:val="24"/>
          <w:szCs w:val="24"/>
        </w:rPr>
        <w:t xml:space="preserve">o </w:t>
      </w:r>
      <w:r w:rsidRPr="00C445FA">
        <w:rPr>
          <w:rFonts w:ascii="Calibri" w:eastAsia="Times New Roman" w:hAnsi="Calibri" w:cs="Times New Roman"/>
          <w:sz w:val="24"/>
          <w:szCs w:val="24"/>
        </w:rPr>
        <w:t>interesse pelo desenvolvimento de competências digitais e o prosseguimento de carreiras CTEM.</w:t>
      </w:r>
    </w:p>
    <w:p w14:paraId="631A0419"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DGES</w:t>
      </w:r>
    </w:p>
    <w:p w14:paraId="781C1F0D" w14:textId="2D39850A"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DGE; RBE; </w:t>
      </w:r>
      <w:r w:rsidR="00C47BD5" w:rsidRPr="00C445FA">
        <w:rPr>
          <w:rFonts w:ascii="Calibri" w:eastAsia="Times New Roman" w:hAnsi="Calibri" w:cs="Times New Roman"/>
          <w:sz w:val="24"/>
          <w:szCs w:val="24"/>
        </w:rPr>
        <w:t>I</w:t>
      </w:r>
      <w:r w:rsidR="00C47BD5">
        <w:rPr>
          <w:rFonts w:ascii="Calibri" w:eastAsia="Times New Roman" w:hAnsi="Calibri" w:cs="Times New Roman"/>
          <w:sz w:val="24"/>
          <w:szCs w:val="24"/>
        </w:rPr>
        <w:t xml:space="preserve">nstituições de </w:t>
      </w:r>
      <w:r w:rsidR="00C47BD5" w:rsidRPr="00C445FA">
        <w:rPr>
          <w:rFonts w:ascii="Calibri" w:eastAsia="Times New Roman" w:hAnsi="Calibri" w:cs="Times New Roman"/>
          <w:sz w:val="24"/>
          <w:szCs w:val="24"/>
        </w:rPr>
        <w:t>E</w:t>
      </w:r>
      <w:r w:rsidR="00C47BD5">
        <w:rPr>
          <w:rFonts w:ascii="Calibri" w:eastAsia="Times New Roman" w:hAnsi="Calibri" w:cs="Times New Roman"/>
          <w:sz w:val="24"/>
          <w:szCs w:val="24"/>
        </w:rPr>
        <w:t xml:space="preserve">nsino </w:t>
      </w:r>
      <w:r w:rsidR="00C47BD5" w:rsidRPr="00C445FA">
        <w:rPr>
          <w:rFonts w:ascii="Calibri" w:eastAsia="Times New Roman" w:hAnsi="Calibri" w:cs="Times New Roman"/>
          <w:sz w:val="24"/>
          <w:szCs w:val="24"/>
        </w:rPr>
        <w:t>S</w:t>
      </w:r>
      <w:r w:rsidR="00C47BD5">
        <w:rPr>
          <w:rFonts w:ascii="Calibri" w:eastAsia="Times New Roman" w:hAnsi="Calibri" w:cs="Times New Roman"/>
          <w:sz w:val="24"/>
          <w:szCs w:val="24"/>
        </w:rPr>
        <w:t>uperior</w:t>
      </w:r>
      <w:r w:rsidRPr="00C445FA">
        <w:rPr>
          <w:rFonts w:ascii="Calibri" w:eastAsia="Times New Roman" w:hAnsi="Calibri" w:cs="Times New Roman"/>
          <w:sz w:val="24"/>
          <w:szCs w:val="24"/>
        </w:rPr>
        <w:t>; ANPRI; entre outros.</w:t>
      </w:r>
    </w:p>
    <w:p w14:paraId="69E02C1B"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lastRenderedPageBreak/>
        <w:t>2.5. Utilização das tecnologias digitais num contexto de inclusão para as necessidades específicas na educação e na formação</w:t>
      </w:r>
    </w:p>
    <w:p w14:paraId="580907B6"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Desenvolvimento e democratização dos meios digitais na aprendizagem e no apoio à formação nas escolas e no Ensino Superior.</w:t>
      </w:r>
    </w:p>
    <w:p w14:paraId="6D79AD47"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w:t>
      </w:r>
    </w:p>
    <w:p w14:paraId="6FF966AA" w14:textId="76606F4D"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w:t>
      </w:r>
      <w:r w:rsidR="00C47BD5" w:rsidRPr="00C445FA">
        <w:rPr>
          <w:rFonts w:ascii="Calibri" w:eastAsia="Times New Roman" w:hAnsi="Calibri" w:cs="Times New Roman"/>
          <w:sz w:val="24"/>
          <w:szCs w:val="24"/>
        </w:rPr>
        <w:t>I</w:t>
      </w:r>
      <w:r w:rsidR="00C47BD5">
        <w:rPr>
          <w:rFonts w:ascii="Calibri" w:eastAsia="Times New Roman" w:hAnsi="Calibri" w:cs="Times New Roman"/>
          <w:sz w:val="24"/>
          <w:szCs w:val="24"/>
        </w:rPr>
        <w:t xml:space="preserve">nstituições de </w:t>
      </w:r>
      <w:r w:rsidR="00C47BD5" w:rsidRPr="00C445FA">
        <w:rPr>
          <w:rFonts w:ascii="Calibri" w:eastAsia="Times New Roman" w:hAnsi="Calibri" w:cs="Times New Roman"/>
          <w:sz w:val="24"/>
          <w:szCs w:val="24"/>
        </w:rPr>
        <w:t>E</w:t>
      </w:r>
      <w:r w:rsidR="00C47BD5">
        <w:rPr>
          <w:rFonts w:ascii="Calibri" w:eastAsia="Times New Roman" w:hAnsi="Calibri" w:cs="Times New Roman"/>
          <w:sz w:val="24"/>
          <w:szCs w:val="24"/>
        </w:rPr>
        <w:t xml:space="preserve">nsino </w:t>
      </w:r>
      <w:r w:rsidR="00C47BD5" w:rsidRPr="00C445FA">
        <w:rPr>
          <w:rFonts w:ascii="Calibri" w:eastAsia="Times New Roman" w:hAnsi="Calibri" w:cs="Times New Roman"/>
          <w:sz w:val="24"/>
          <w:szCs w:val="24"/>
        </w:rPr>
        <w:t>S</w:t>
      </w:r>
      <w:r w:rsidR="00C47BD5">
        <w:rPr>
          <w:rFonts w:ascii="Calibri" w:eastAsia="Times New Roman" w:hAnsi="Calibri" w:cs="Times New Roman"/>
          <w:sz w:val="24"/>
          <w:szCs w:val="24"/>
        </w:rPr>
        <w:t>uperior</w:t>
      </w:r>
      <w:r w:rsidRPr="00C445FA">
        <w:rPr>
          <w:rFonts w:ascii="Calibri" w:eastAsia="Times New Roman" w:hAnsi="Calibri" w:cs="Times New Roman"/>
          <w:sz w:val="24"/>
          <w:szCs w:val="24"/>
        </w:rPr>
        <w:t>; RBE; entre outros.</w:t>
      </w:r>
    </w:p>
    <w:p w14:paraId="4DE47AEC" w14:textId="793A4A3C" w:rsidR="00FC014B" w:rsidRPr="00C445FA" w:rsidRDefault="00C47BD5" w:rsidP="00FC014B">
      <w:pPr>
        <w:spacing w:before="360" w:after="120"/>
        <w:jc w:val="both"/>
        <w:rPr>
          <w:rFonts w:ascii="Calibri" w:eastAsia="Times New Roman" w:hAnsi="Calibri"/>
          <w:b/>
          <w:sz w:val="24"/>
          <w:szCs w:val="24"/>
        </w:rPr>
      </w:pPr>
      <w:r>
        <w:rPr>
          <w:rFonts w:ascii="Calibri" w:eastAsia="Times New Roman" w:hAnsi="Calibri"/>
          <w:b/>
          <w:sz w:val="24"/>
          <w:szCs w:val="24"/>
        </w:rPr>
        <w:t>Eixo 3. QUALIFICAÇÃO: c</w:t>
      </w:r>
      <w:r w:rsidR="00FC014B" w:rsidRPr="00C445FA">
        <w:rPr>
          <w:rFonts w:ascii="Calibri" w:eastAsia="Times New Roman" w:hAnsi="Calibri"/>
          <w:b/>
          <w:sz w:val="24"/>
          <w:szCs w:val="24"/>
        </w:rPr>
        <w:t>apacitar profissionalmente a população ativa dotando-a dos conhecimentos necessários à integração num mercado de trabalho que depende fortemente de competências digitais</w:t>
      </w:r>
      <w:r w:rsidR="00FC014B" w:rsidRPr="00C445FA" w:rsidDel="00B57DE5">
        <w:rPr>
          <w:rFonts w:ascii="Calibri" w:eastAsia="Times New Roman" w:hAnsi="Calibri"/>
          <w:b/>
          <w:sz w:val="24"/>
          <w:szCs w:val="24"/>
        </w:rPr>
        <w:t xml:space="preserve"> </w:t>
      </w:r>
    </w:p>
    <w:p w14:paraId="514C909E"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3.1 Identificação de necessidades de competências digitais para a empregabilidade</w:t>
      </w:r>
    </w:p>
    <w:p w14:paraId="0154D1EC"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Desenvolvimento de um sistema de informação de suporte à decisão, que permita a análise e antecipação de necessidades de competências digitais da força de trabalho, em estreita articulação com </w:t>
      </w:r>
      <w:r>
        <w:rPr>
          <w:rFonts w:ascii="Calibri" w:eastAsia="Times New Roman" w:hAnsi="Calibri" w:cs="Times New Roman"/>
          <w:sz w:val="24"/>
          <w:szCs w:val="24"/>
        </w:rPr>
        <w:t xml:space="preserve">o </w:t>
      </w:r>
      <w:r w:rsidRPr="00C445FA">
        <w:rPr>
          <w:rFonts w:ascii="Calibri" w:eastAsia="Times New Roman" w:hAnsi="Calibri" w:cs="Times New Roman"/>
          <w:sz w:val="24"/>
          <w:szCs w:val="24"/>
        </w:rPr>
        <w:t>Sistema de Antecipação de Necessidades de Qualificações e o mercado de emprego.</w:t>
      </w:r>
    </w:p>
    <w:p w14:paraId="2E05FA04"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DGES e ANQEP</w:t>
      </w:r>
    </w:p>
    <w:p w14:paraId="36553689" w14:textId="5C7B8859"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w:t>
      </w:r>
      <w:r w:rsidR="00C47BD5" w:rsidRPr="00C445FA">
        <w:rPr>
          <w:rFonts w:ascii="Calibri" w:eastAsia="Times New Roman" w:hAnsi="Calibri" w:cs="Times New Roman"/>
          <w:sz w:val="24"/>
          <w:szCs w:val="24"/>
        </w:rPr>
        <w:t>I</w:t>
      </w:r>
      <w:r w:rsidR="00C47BD5">
        <w:rPr>
          <w:rFonts w:ascii="Calibri" w:eastAsia="Times New Roman" w:hAnsi="Calibri" w:cs="Times New Roman"/>
          <w:sz w:val="24"/>
          <w:szCs w:val="24"/>
        </w:rPr>
        <w:t xml:space="preserve">nstituições de </w:t>
      </w:r>
      <w:r w:rsidR="00C47BD5" w:rsidRPr="00C445FA">
        <w:rPr>
          <w:rFonts w:ascii="Calibri" w:eastAsia="Times New Roman" w:hAnsi="Calibri" w:cs="Times New Roman"/>
          <w:sz w:val="24"/>
          <w:szCs w:val="24"/>
        </w:rPr>
        <w:t>E</w:t>
      </w:r>
      <w:r w:rsidR="00C47BD5">
        <w:rPr>
          <w:rFonts w:ascii="Calibri" w:eastAsia="Times New Roman" w:hAnsi="Calibri" w:cs="Times New Roman"/>
          <w:sz w:val="24"/>
          <w:szCs w:val="24"/>
        </w:rPr>
        <w:t xml:space="preserve">nsino </w:t>
      </w:r>
      <w:r w:rsidR="00C47BD5" w:rsidRPr="00C445FA">
        <w:rPr>
          <w:rFonts w:ascii="Calibri" w:eastAsia="Times New Roman" w:hAnsi="Calibri" w:cs="Times New Roman"/>
          <w:sz w:val="24"/>
          <w:szCs w:val="24"/>
        </w:rPr>
        <w:t>S</w:t>
      </w:r>
      <w:r w:rsidR="00C47BD5">
        <w:rPr>
          <w:rFonts w:ascii="Calibri" w:eastAsia="Times New Roman" w:hAnsi="Calibri" w:cs="Times New Roman"/>
          <w:sz w:val="24"/>
          <w:szCs w:val="24"/>
        </w:rPr>
        <w:t>uperior</w:t>
      </w:r>
      <w:r w:rsidRPr="00C445FA">
        <w:rPr>
          <w:rFonts w:ascii="Calibri" w:eastAsia="Times New Roman" w:hAnsi="Calibri" w:cs="Times New Roman"/>
          <w:sz w:val="24"/>
          <w:szCs w:val="24"/>
        </w:rPr>
        <w:t xml:space="preserve">; </w:t>
      </w:r>
      <w:r>
        <w:rPr>
          <w:rFonts w:ascii="Calibri" w:eastAsia="Times New Roman" w:hAnsi="Calibri" w:cs="Times New Roman"/>
          <w:sz w:val="24"/>
          <w:szCs w:val="24"/>
        </w:rPr>
        <w:t xml:space="preserve">IAPMEI; </w:t>
      </w:r>
      <w:r w:rsidRPr="00C445FA">
        <w:rPr>
          <w:rFonts w:ascii="Calibri" w:eastAsia="Times New Roman" w:hAnsi="Calibri" w:cs="Times New Roman"/>
          <w:sz w:val="24"/>
          <w:szCs w:val="24"/>
        </w:rPr>
        <w:t>APDC; ACEPI; APDSI; entre outros.</w:t>
      </w:r>
    </w:p>
    <w:p w14:paraId="7E19E4E5"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 xml:space="preserve">3.2 Rede Nacional de Apoio </w:t>
      </w:r>
      <w:r>
        <w:rPr>
          <w:rFonts w:ascii="Calibri" w:eastAsia="Times New Roman" w:hAnsi="Calibri" w:cs="Times New Roman"/>
          <w:sz w:val="24"/>
          <w:szCs w:val="24"/>
          <w:u w:val="single"/>
        </w:rPr>
        <w:t>à</w:t>
      </w:r>
      <w:r w:rsidRPr="00C445FA">
        <w:rPr>
          <w:rFonts w:ascii="Calibri" w:eastAsia="Times New Roman" w:hAnsi="Calibri" w:cs="Times New Roman"/>
          <w:sz w:val="24"/>
          <w:szCs w:val="24"/>
          <w:u w:val="single"/>
        </w:rPr>
        <w:t xml:space="preserve"> Formação Interativa </w:t>
      </w:r>
      <w:r>
        <w:rPr>
          <w:rFonts w:ascii="Calibri" w:eastAsia="Times New Roman" w:hAnsi="Calibri" w:cs="Times New Roman"/>
          <w:sz w:val="24"/>
          <w:szCs w:val="24"/>
          <w:u w:val="single"/>
        </w:rPr>
        <w:t>a</w:t>
      </w:r>
      <w:r w:rsidRPr="00C445FA">
        <w:rPr>
          <w:rFonts w:ascii="Calibri" w:eastAsia="Times New Roman" w:hAnsi="Calibri" w:cs="Times New Roman"/>
          <w:sz w:val="24"/>
          <w:szCs w:val="24"/>
          <w:u w:val="single"/>
        </w:rPr>
        <w:t xml:space="preserve"> Distância</w:t>
      </w:r>
    </w:p>
    <w:p w14:paraId="426F137C"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Implementação de um sistema nacional de desenvolvimento de conteúdos para a formação e especialização digital através de cursos online, com especial recurso a vídeos e plataformas interativas, com um registo acreditado de cursos de curta duração.</w:t>
      </w:r>
    </w:p>
    <w:p w14:paraId="3A4B6446"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Coordenação: Rede de Escolas de Engenharia </w:t>
      </w:r>
    </w:p>
    <w:p w14:paraId="79529E4E" w14:textId="652D59F2"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CCISP; </w:t>
      </w:r>
      <w:r w:rsidR="00C47BD5">
        <w:rPr>
          <w:rFonts w:ascii="Calibri" w:eastAsia="Times New Roman" w:hAnsi="Calibri" w:cs="Times New Roman"/>
          <w:sz w:val="24"/>
          <w:szCs w:val="24"/>
        </w:rPr>
        <w:t>Instituições de Ensino Superior</w:t>
      </w:r>
      <w:r w:rsidRPr="00C445FA">
        <w:rPr>
          <w:rFonts w:ascii="Calibri" w:eastAsia="Times New Roman" w:hAnsi="Calibri" w:cs="Times New Roman"/>
          <w:sz w:val="24"/>
          <w:szCs w:val="24"/>
        </w:rPr>
        <w:t>; FCT (FCCN); entre outros.</w:t>
      </w:r>
    </w:p>
    <w:p w14:paraId="718FFE1C" w14:textId="77777777" w:rsidR="00FC014B" w:rsidRPr="00C445FA" w:rsidRDefault="00FC014B" w:rsidP="00FC014B">
      <w:pPr>
        <w:spacing w:line="240" w:lineRule="auto"/>
        <w:rPr>
          <w:rFonts w:ascii="Times New Roman" w:eastAsia="Times New Roman" w:hAnsi="Times New Roman" w:cs="Times New Roman"/>
          <w:color w:val="auto"/>
          <w:sz w:val="24"/>
          <w:szCs w:val="24"/>
        </w:rPr>
      </w:pPr>
    </w:p>
    <w:p w14:paraId="3C14680A" w14:textId="77777777" w:rsidR="00FC014B" w:rsidRPr="00C445FA" w:rsidRDefault="00FC014B" w:rsidP="00FC014B">
      <w:pPr>
        <w:spacing w:line="240" w:lineRule="auto"/>
        <w:ind w:left="720"/>
        <w:jc w:val="both"/>
        <w:rPr>
          <w:rFonts w:ascii="Times New Roman" w:eastAsia="Times New Roman" w:hAnsi="Times New Roman" w:cs="Times New Roman"/>
          <w:color w:val="auto"/>
          <w:sz w:val="24"/>
          <w:szCs w:val="24"/>
        </w:rPr>
      </w:pPr>
      <w:r w:rsidRPr="00C445FA">
        <w:rPr>
          <w:rFonts w:ascii="Calibri" w:eastAsia="Times New Roman" w:hAnsi="Calibri" w:cs="Times New Roman"/>
          <w:sz w:val="24"/>
          <w:szCs w:val="24"/>
          <w:u w:val="single"/>
        </w:rPr>
        <w:t>3.2.1 Academia móvel.pt, com acreditação “blockchain”</w:t>
      </w:r>
    </w:p>
    <w:p w14:paraId="75E828D0"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Implementação de um sistema de formação e especialização digital por tecnologias móveis do tipo “Blockchain”, com aplicações a disponibilizar através do recurso apenas a telemóveis, com um registo acreditado de cursos de curta duração ao nível do CCISP.</w:t>
      </w:r>
    </w:p>
    <w:p w14:paraId="6672A3F4"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3.3 Oferta de qualificações de nível 4 e 5 do CNQ em TIC, incluindo acesso a certificações especializadas</w:t>
      </w:r>
    </w:p>
    <w:p w14:paraId="5708B329"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Qualificação da população ativa com competências adequadas às necessidades das empresas, em domínios específicos das TIC, </w:t>
      </w:r>
      <w:r>
        <w:rPr>
          <w:rFonts w:ascii="Calibri" w:eastAsia="Times New Roman" w:hAnsi="Calibri" w:cs="Times New Roman"/>
          <w:sz w:val="24"/>
          <w:szCs w:val="24"/>
        </w:rPr>
        <w:t xml:space="preserve">incluindo </w:t>
      </w:r>
      <w:r w:rsidRPr="00C445FA">
        <w:rPr>
          <w:rFonts w:ascii="Calibri" w:eastAsia="Times New Roman" w:hAnsi="Calibri" w:cs="Times New Roman"/>
          <w:sz w:val="24"/>
          <w:szCs w:val="24"/>
        </w:rPr>
        <w:t>em linguagens de programação, através da frequência de formação de nível intermédio certificada ou da obtenção de certificações especializadas oferecidas pela indústria.</w:t>
      </w:r>
    </w:p>
    <w:p w14:paraId="03CE1ED7"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ANQEP E IEFP</w:t>
      </w:r>
    </w:p>
    <w:p w14:paraId="1581C3A6"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Centros de Formação Profissional; Centros Qualifica; </w:t>
      </w:r>
      <w:r>
        <w:rPr>
          <w:rFonts w:ascii="Calibri" w:eastAsia="Times New Roman" w:hAnsi="Calibri" w:cs="Times New Roman"/>
          <w:sz w:val="24"/>
          <w:szCs w:val="24"/>
        </w:rPr>
        <w:t xml:space="preserve">IAPMEI; </w:t>
      </w:r>
      <w:r w:rsidRPr="00C445FA">
        <w:rPr>
          <w:rFonts w:ascii="Calibri" w:eastAsia="Times New Roman" w:hAnsi="Calibri" w:cs="Times New Roman"/>
          <w:sz w:val="24"/>
          <w:szCs w:val="24"/>
        </w:rPr>
        <w:t>entre outros.</w:t>
      </w:r>
    </w:p>
    <w:p w14:paraId="2E3B6ADB"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3.4 Rede de oferta nacional de cursos curtos a nível profissional e superior, TeSP</w:t>
      </w:r>
    </w:p>
    <w:p w14:paraId="387F2C33"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Implementação de uma rede a nível nacional de cursos curtos de nível superior, TeSP, em competências digitais, já existentes ou a criar, e manter um sistema de informação de divulgação e incentivo à frequência dos mesmos.</w:t>
      </w:r>
    </w:p>
    <w:p w14:paraId="01CF75CD"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DGES</w:t>
      </w:r>
    </w:p>
    <w:p w14:paraId="0EE6E1B6"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CCISP; </w:t>
      </w:r>
      <w:r>
        <w:rPr>
          <w:rFonts w:ascii="Calibri" w:eastAsia="Times New Roman" w:hAnsi="Calibri" w:cs="Times New Roman"/>
          <w:sz w:val="24"/>
          <w:szCs w:val="24"/>
        </w:rPr>
        <w:t xml:space="preserve">IAPMEI; </w:t>
      </w:r>
      <w:r w:rsidRPr="00C445FA">
        <w:rPr>
          <w:rFonts w:ascii="Calibri" w:eastAsia="Times New Roman" w:hAnsi="Calibri" w:cs="Times New Roman"/>
          <w:sz w:val="24"/>
          <w:szCs w:val="24"/>
        </w:rPr>
        <w:t>entre outros.</w:t>
      </w:r>
    </w:p>
    <w:p w14:paraId="4A6DCB5A"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lastRenderedPageBreak/>
        <w:t>3.5 Rede de academias e laboratórios digitais nos Institutos Politécnicos e nos Centros de Formação do IEFP</w:t>
      </w:r>
    </w:p>
    <w:p w14:paraId="711F0A11" w14:textId="43E1020E"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Implementação de uma rede alargada de academias e laboratórios orientados para a formação em competências digitais </w:t>
      </w:r>
      <w:r>
        <w:rPr>
          <w:rFonts w:ascii="Calibri" w:eastAsia="Times New Roman" w:hAnsi="Calibri" w:cs="Times New Roman"/>
          <w:sz w:val="24"/>
          <w:szCs w:val="24"/>
        </w:rPr>
        <w:t xml:space="preserve">nos Centros de Formação Profissional do IEFP e </w:t>
      </w:r>
      <w:r w:rsidRPr="00C445FA">
        <w:rPr>
          <w:rFonts w:ascii="Calibri" w:eastAsia="Times New Roman" w:hAnsi="Calibri" w:cs="Times New Roman"/>
          <w:sz w:val="24"/>
          <w:szCs w:val="24"/>
        </w:rPr>
        <w:t xml:space="preserve">nas </w:t>
      </w:r>
      <w:r w:rsidR="00C47BD5">
        <w:rPr>
          <w:rFonts w:ascii="Calibri" w:eastAsia="Times New Roman" w:hAnsi="Calibri" w:cs="Times New Roman"/>
          <w:sz w:val="24"/>
          <w:szCs w:val="24"/>
        </w:rPr>
        <w:t>I</w:t>
      </w:r>
      <w:r w:rsidRPr="00C445FA">
        <w:rPr>
          <w:rFonts w:ascii="Calibri" w:eastAsia="Times New Roman" w:hAnsi="Calibri" w:cs="Times New Roman"/>
          <w:sz w:val="24"/>
          <w:szCs w:val="24"/>
        </w:rPr>
        <w:t>nstituições do Ensino Superior, em particular nos Institutos Politécnicos, com o objetivo de formar e capacitar cidadãos com as competências necessárias para o sucesso na economia digital, em estreita colaboração com empresas.</w:t>
      </w:r>
    </w:p>
    <w:p w14:paraId="4ED22E3A"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Coordenação: CCISP e IEFP </w:t>
      </w:r>
    </w:p>
    <w:p w14:paraId="7044513E"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Envolvidos: DGES; IAPMEI; Associações empresariais; Empresas; entre outros.</w:t>
      </w:r>
    </w:p>
    <w:p w14:paraId="07EDA021"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3.6 Requalificação e integração profissional dos desempregados licenciados</w:t>
      </w:r>
    </w:p>
    <w:p w14:paraId="4224B4FB"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Desenvolvimento de projetos especiais de formação de requalificação dirigidos a licenciados desempregados e a desempregados de longa duração, dotando-os de competências digitais e potenciando o ingresso ou retoma do exercício de atividade profissional; promover e reforçar processos de certificação, reconhecidos internacionalmente, de competências digitais da indústria.</w:t>
      </w:r>
    </w:p>
    <w:p w14:paraId="153FD45B"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IEFP</w:t>
      </w:r>
    </w:p>
    <w:p w14:paraId="4CC2725C"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DGES; </w:t>
      </w:r>
      <w:r>
        <w:rPr>
          <w:rFonts w:ascii="Calibri" w:eastAsia="Times New Roman" w:hAnsi="Calibri" w:cs="Times New Roman"/>
          <w:sz w:val="24"/>
          <w:szCs w:val="24"/>
        </w:rPr>
        <w:t xml:space="preserve">CCISP; </w:t>
      </w:r>
      <w:r w:rsidRPr="00C445FA">
        <w:rPr>
          <w:rFonts w:ascii="Calibri" w:eastAsia="Times New Roman" w:hAnsi="Calibri" w:cs="Times New Roman"/>
          <w:sz w:val="24"/>
          <w:szCs w:val="24"/>
        </w:rPr>
        <w:t>Escolas Superiores de Educação; entre outros.</w:t>
      </w:r>
    </w:p>
    <w:p w14:paraId="5AAA2250" w14:textId="77777777" w:rsidR="00FC014B" w:rsidRPr="00C445FA" w:rsidRDefault="00FC014B" w:rsidP="00FC014B">
      <w:pPr>
        <w:spacing w:line="240" w:lineRule="auto"/>
        <w:ind w:left="720"/>
        <w:jc w:val="both"/>
        <w:rPr>
          <w:rFonts w:ascii="Calibri" w:eastAsia="Times New Roman" w:hAnsi="Calibri" w:cs="Times New Roman"/>
          <w:sz w:val="24"/>
          <w:szCs w:val="24"/>
        </w:rPr>
      </w:pPr>
    </w:p>
    <w:p w14:paraId="4BF350AC" w14:textId="77777777" w:rsidR="00FC014B" w:rsidRPr="00C445FA" w:rsidRDefault="00FC014B" w:rsidP="00FC014B">
      <w:pPr>
        <w:spacing w:line="240" w:lineRule="auto"/>
        <w:ind w:left="7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3.6.1 Programa de requalificação de profissionais com habilitações para a docência na educação pré-escolar e nos ensinos básico e secundário</w:t>
      </w:r>
    </w:p>
    <w:p w14:paraId="506AA8C1"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Programa de formação com Institutos Politécnicos e Universidades, com especial ênfase nos politécnicos (Escolas Superiores de Educação) mas não exclusivamente. Ação com mecanismos de incentivo e rotinas de monitorização explícitas, envolvendo o Ensino Superior na requalificação/atualização destes profissionais.</w:t>
      </w:r>
    </w:p>
    <w:p w14:paraId="26D8DEE3"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3.7. Atualização e qualificação de ativos adultos, empregados e desempregados, nomeadamente desempregados de longa duração</w:t>
      </w:r>
    </w:p>
    <w:p w14:paraId="68EB7E15"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Reforço das ações de formação nas modalidades de cursos de educação e formação de adultos, </w:t>
      </w:r>
      <w:r>
        <w:rPr>
          <w:rFonts w:ascii="Calibri" w:eastAsia="Times New Roman" w:hAnsi="Calibri" w:cs="Times New Roman"/>
          <w:sz w:val="24"/>
          <w:szCs w:val="24"/>
        </w:rPr>
        <w:t xml:space="preserve">formação modular, </w:t>
      </w:r>
      <w:r w:rsidRPr="00C445FA">
        <w:rPr>
          <w:rFonts w:ascii="Calibri" w:eastAsia="Times New Roman" w:hAnsi="Calibri" w:cs="Times New Roman"/>
          <w:sz w:val="24"/>
          <w:szCs w:val="24"/>
        </w:rPr>
        <w:t>Vida Ativa e Qualifica, em coordenação com ações de formação de iniciativa privada.</w:t>
      </w:r>
    </w:p>
    <w:p w14:paraId="2D50E0BE"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IEFP</w:t>
      </w:r>
    </w:p>
    <w:p w14:paraId="12CAAF32"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Empresas; </w:t>
      </w:r>
      <w:r>
        <w:rPr>
          <w:rFonts w:ascii="Calibri" w:eastAsia="Times New Roman" w:hAnsi="Calibri" w:cs="Times New Roman"/>
          <w:sz w:val="24"/>
          <w:szCs w:val="24"/>
        </w:rPr>
        <w:t xml:space="preserve">IAPMEI; </w:t>
      </w:r>
      <w:r w:rsidRPr="00C445FA">
        <w:rPr>
          <w:rFonts w:ascii="Calibri" w:eastAsia="Times New Roman" w:hAnsi="Calibri" w:cs="Times New Roman"/>
          <w:sz w:val="24"/>
          <w:szCs w:val="24"/>
        </w:rPr>
        <w:t>Centros de Formação Profissional; Centros Qualifica; entre outros.</w:t>
      </w:r>
    </w:p>
    <w:p w14:paraId="04AFC04C"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3.8 Qualificação digital dos trabalhadores em funções públicas</w:t>
      </w:r>
    </w:p>
    <w:p w14:paraId="6570E0C0"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Ação a desenvolver no âmbito da formulação de uma política de gestão de recursos humanos direcionada para colmatar défices de competências digitais na Administração Pública. Será ainda disponibilizado um conjunto de módulos formativos sobre as diferentes áreas de competência e níveis de proficiência que permitam compor um programa de formação personalizado. O sistema pode prever a certificação das competências adquiridas desta forma.</w:t>
      </w:r>
    </w:p>
    <w:p w14:paraId="366B07FB"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INA</w:t>
      </w:r>
    </w:p>
    <w:p w14:paraId="431E070B"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DGAEP; AMA; </w:t>
      </w:r>
      <w:r>
        <w:rPr>
          <w:rFonts w:ascii="Calibri" w:eastAsia="Times New Roman" w:hAnsi="Calibri" w:cs="Times New Roman"/>
          <w:sz w:val="24"/>
          <w:szCs w:val="24"/>
        </w:rPr>
        <w:t>Instituições de ensino superior, entre outra</w:t>
      </w:r>
      <w:r w:rsidRPr="00C445FA">
        <w:rPr>
          <w:rFonts w:ascii="Calibri" w:eastAsia="Times New Roman" w:hAnsi="Calibri" w:cs="Times New Roman"/>
          <w:sz w:val="24"/>
          <w:szCs w:val="24"/>
        </w:rPr>
        <w:t>s.</w:t>
      </w:r>
    </w:p>
    <w:p w14:paraId="7201092F" w14:textId="77777777" w:rsidR="00FC014B" w:rsidRPr="00C445FA" w:rsidRDefault="00FC014B" w:rsidP="00FC014B">
      <w:pPr>
        <w:spacing w:line="240" w:lineRule="auto"/>
        <w:rPr>
          <w:rFonts w:ascii="Times New Roman" w:eastAsia="Times New Roman" w:hAnsi="Times New Roman" w:cs="Times New Roman"/>
          <w:color w:val="auto"/>
          <w:sz w:val="24"/>
          <w:szCs w:val="24"/>
        </w:rPr>
      </w:pPr>
    </w:p>
    <w:p w14:paraId="2CCA4843" w14:textId="77777777" w:rsidR="00FC014B" w:rsidRPr="00C445FA" w:rsidRDefault="00FC014B" w:rsidP="00FC014B">
      <w:pPr>
        <w:spacing w:line="240" w:lineRule="auto"/>
        <w:ind w:left="720"/>
        <w:jc w:val="both"/>
        <w:rPr>
          <w:rFonts w:ascii="Times New Roman" w:eastAsia="Times New Roman" w:hAnsi="Times New Roman" w:cs="Times New Roman"/>
          <w:color w:val="auto"/>
          <w:sz w:val="24"/>
          <w:szCs w:val="24"/>
        </w:rPr>
      </w:pPr>
      <w:r w:rsidRPr="00C445FA">
        <w:rPr>
          <w:rFonts w:ascii="Calibri" w:eastAsia="Times New Roman" w:hAnsi="Calibri" w:cs="Times New Roman"/>
          <w:sz w:val="24"/>
          <w:szCs w:val="24"/>
          <w:u w:val="single"/>
        </w:rPr>
        <w:t>3.8.1 Quadro dinâmico de referência de competências digitais para a Administração Pública</w:t>
      </w:r>
    </w:p>
    <w:p w14:paraId="6742F34D"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lastRenderedPageBreak/>
        <w:t>Elaboração de um quadro referencial de competências digitais, alinhado com o DigComp 2.0, adaptado às necessidades específicas dos trabalhadores em funções públicas e que tenha em conta os processos estratégicos TIC na Administração Pública.</w:t>
      </w:r>
    </w:p>
    <w:p w14:paraId="0E7CBD53" w14:textId="77777777" w:rsidR="00FC014B" w:rsidRPr="00C445FA" w:rsidRDefault="00FC014B" w:rsidP="00FC014B">
      <w:pPr>
        <w:spacing w:line="240" w:lineRule="auto"/>
        <w:ind w:left="7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3.8.2 Sistema de autodiagnóstico das competências digitais para a Administração Pública</w:t>
      </w:r>
    </w:p>
    <w:p w14:paraId="6277BF4A"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Desenvolvimento de um sistema </w:t>
      </w:r>
      <w:r w:rsidRPr="00C47BD5">
        <w:rPr>
          <w:rFonts w:ascii="Calibri" w:eastAsia="Times New Roman" w:hAnsi="Calibri" w:cs="Times New Roman"/>
          <w:i/>
          <w:sz w:val="24"/>
          <w:szCs w:val="24"/>
        </w:rPr>
        <w:t>online</w:t>
      </w:r>
      <w:r w:rsidRPr="00C445FA">
        <w:rPr>
          <w:rFonts w:ascii="Calibri" w:eastAsia="Times New Roman" w:hAnsi="Calibri" w:cs="Times New Roman"/>
          <w:sz w:val="24"/>
          <w:szCs w:val="24"/>
        </w:rPr>
        <w:t xml:space="preserve"> de autodiagnóstico, elaborado de acordo com o quadro de referência de competências, que permita a cada trabalhador em funções públicas identificar lacunas relativamente às suas competências digitais.</w:t>
      </w:r>
    </w:p>
    <w:p w14:paraId="26F2652F" w14:textId="77777777" w:rsidR="00FC014B" w:rsidRPr="00C445FA" w:rsidRDefault="00FC014B" w:rsidP="00FC014B">
      <w:pPr>
        <w:spacing w:line="240" w:lineRule="auto"/>
        <w:ind w:left="7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3.8.3 Gestão do ciclo de vida de dados na AP</w:t>
      </w:r>
    </w:p>
    <w:p w14:paraId="3C2073BF"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Requalificação extensiva dos agentes da Administração Pública, de modo a estimular a estratégia de dados abertos do Governo, através de um programa de formação de </w:t>
      </w:r>
      <w:r w:rsidRPr="00C445FA">
        <w:rPr>
          <w:rFonts w:ascii="Calibri" w:eastAsia="Times New Roman" w:hAnsi="Calibri" w:cs="Times New Roman"/>
          <w:i/>
          <w:sz w:val="24"/>
          <w:szCs w:val="24"/>
        </w:rPr>
        <w:t>Chief Data Officers</w:t>
      </w:r>
      <w:r w:rsidRPr="00C445FA">
        <w:rPr>
          <w:rFonts w:ascii="Calibri" w:eastAsia="Times New Roman" w:hAnsi="Calibri" w:cs="Times New Roman"/>
          <w:sz w:val="24"/>
          <w:szCs w:val="24"/>
        </w:rPr>
        <w:t>.</w:t>
      </w:r>
    </w:p>
    <w:p w14:paraId="44053EA7"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3.9 Formação de formadores e tutores para as competências digitais</w:t>
      </w:r>
    </w:p>
    <w:p w14:paraId="18416576"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Programa de formação de formadores e tutores, com a participação dos Centros de Formação do IEFP</w:t>
      </w:r>
      <w:r>
        <w:rPr>
          <w:rFonts w:ascii="Calibri" w:eastAsia="Times New Roman" w:hAnsi="Calibri" w:cs="Times New Roman"/>
          <w:sz w:val="24"/>
          <w:szCs w:val="24"/>
        </w:rPr>
        <w:t>,</w:t>
      </w:r>
      <w:r w:rsidRPr="00C445FA">
        <w:rPr>
          <w:rFonts w:ascii="Calibri" w:eastAsia="Times New Roman" w:hAnsi="Calibri" w:cs="Times New Roman"/>
          <w:sz w:val="24"/>
          <w:szCs w:val="24"/>
        </w:rPr>
        <w:t xml:space="preserve">  Instituições do Ensino Superior</w:t>
      </w:r>
      <w:r>
        <w:rPr>
          <w:rFonts w:ascii="Calibri" w:eastAsia="Times New Roman" w:hAnsi="Calibri" w:cs="Times New Roman"/>
          <w:sz w:val="24"/>
          <w:szCs w:val="24"/>
        </w:rPr>
        <w:t xml:space="preserve"> e outras entidades formadoras</w:t>
      </w:r>
      <w:r w:rsidRPr="00C445FA">
        <w:rPr>
          <w:rFonts w:ascii="Calibri" w:eastAsia="Times New Roman" w:hAnsi="Calibri" w:cs="Times New Roman"/>
          <w:sz w:val="24"/>
          <w:szCs w:val="24"/>
        </w:rPr>
        <w:t>, nomeadamente pelos Institutos Politécnicos.</w:t>
      </w:r>
    </w:p>
    <w:p w14:paraId="1FDE1CB6"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IEFP</w:t>
      </w:r>
    </w:p>
    <w:p w14:paraId="2700387A"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Envolvidos: ANQEP; entre outros.</w:t>
      </w:r>
    </w:p>
    <w:p w14:paraId="4E83694D" w14:textId="77777777" w:rsidR="00FC014B" w:rsidRPr="00C445FA" w:rsidRDefault="00FC014B" w:rsidP="00FC014B">
      <w:pPr>
        <w:spacing w:before="360" w:after="120"/>
        <w:jc w:val="both"/>
        <w:rPr>
          <w:rFonts w:ascii="Calibri" w:eastAsia="Times New Roman" w:hAnsi="Calibri"/>
          <w:b/>
          <w:sz w:val="24"/>
          <w:szCs w:val="24"/>
        </w:rPr>
      </w:pPr>
      <w:r w:rsidRPr="00C445FA">
        <w:rPr>
          <w:rFonts w:ascii="Calibri" w:eastAsia="Times New Roman" w:hAnsi="Calibri"/>
          <w:b/>
          <w:sz w:val="24"/>
          <w:szCs w:val="24"/>
        </w:rPr>
        <w:t>Eixo 4. ESPECIALIZAÇÃO: Promover a especialização em tecnologias digitais e aplicações para a qualificação do emprego e a criação de maior valor acrescentado na economia</w:t>
      </w:r>
      <w:r w:rsidRPr="00C445FA" w:rsidDel="00B57DE5">
        <w:rPr>
          <w:rFonts w:ascii="Calibri" w:eastAsia="Times New Roman" w:hAnsi="Calibri"/>
          <w:b/>
          <w:sz w:val="24"/>
          <w:szCs w:val="24"/>
        </w:rPr>
        <w:t xml:space="preserve"> </w:t>
      </w:r>
    </w:p>
    <w:p w14:paraId="226B85AB"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4.1 Promoção de competências digitais na oferta do ensino superior</w:t>
      </w:r>
    </w:p>
    <w:p w14:paraId="11F3AAAB"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9E48C3">
        <w:rPr>
          <w:rFonts w:ascii="Calibri" w:eastAsia="Times New Roman" w:hAnsi="Calibri" w:cs="Times New Roman"/>
          <w:sz w:val="24"/>
          <w:szCs w:val="24"/>
        </w:rPr>
        <w:t xml:space="preserve">Reforço das ofertas formativas de 1º ciclo, nas áreas prioritárias deste programa, privilegiando-se a cooperação entre as IES e as empresas no seu desenvolvimento e lecionação, com reforço de metodologias pedagógicas ativas e que incluam formação em contexto de trabalho. </w:t>
      </w:r>
      <w:r w:rsidRPr="00C445FA">
        <w:rPr>
          <w:rFonts w:ascii="Calibri" w:eastAsia="Times New Roman" w:hAnsi="Calibri" w:cs="Times New Roman"/>
          <w:sz w:val="24"/>
          <w:szCs w:val="24"/>
        </w:rPr>
        <w:t xml:space="preserve">Inclui </w:t>
      </w:r>
      <w:r>
        <w:rPr>
          <w:rFonts w:ascii="Calibri" w:eastAsia="Times New Roman" w:hAnsi="Calibri" w:cs="Times New Roman"/>
          <w:sz w:val="24"/>
          <w:szCs w:val="24"/>
        </w:rPr>
        <w:t xml:space="preserve">ainda </w:t>
      </w:r>
      <w:r w:rsidRPr="00C445FA">
        <w:rPr>
          <w:rFonts w:ascii="Calibri" w:eastAsia="Times New Roman" w:hAnsi="Calibri" w:cs="Times New Roman"/>
          <w:sz w:val="24"/>
          <w:szCs w:val="24"/>
        </w:rPr>
        <w:t>a implementação e manutenção de um sistema de informação de suporte à decisão que permita a análise e a antecipação de necessidades de competências digitais dirigido estudantes do ensino superior. Pretende-se adequar/agilizar a relação entre a oferta e a procura de cursos em áreas emergentes associadas às TIC.</w:t>
      </w:r>
    </w:p>
    <w:p w14:paraId="4BE728C7"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DGES</w:t>
      </w:r>
    </w:p>
    <w:p w14:paraId="7E143F25"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Envolvidos: CRUP; CCISP; APESP; IES; entre outros.</w:t>
      </w:r>
    </w:p>
    <w:p w14:paraId="69C75B03"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rPr>
      </w:pPr>
      <w:r w:rsidRPr="00C445FA">
        <w:rPr>
          <w:rFonts w:ascii="Calibri" w:eastAsia="Times New Roman" w:hAnsi="Calibri" w:cs="Times New Roman"/>
          <w:sz w:val="24"/>
          <w:szCs w:val="24"/>
          <w:u w:val="single"/>
        </w:rPr>
        <w:t>4.2 Rede de programas de formação avançada ao longo da vida ativa</w:t>
      </w:r>
    </w:p>
    <w:p w14:paraId="1FFB6393" w14:textId="21ED896E"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Implementação de uma rede a nível nacional de programas de formação contínua, de curta duração, em competências digitais de </w:t>
      </w:r>
      <w:r>
        <w:rPr>
          <w:rFonts w:ascii="Calibri" w:eastAsia="Times New Roman" w:hAnsi="Calibri" w:cs="Times New Roman"/>
          <w:sz w:val="24"/>
          <w:szCs w:val="24"/>
        </w:rPr>
        <w:t>iniciação (T</w:t>
      </w:r>
      <w:r w:rsidR="00C47BD5">
        <w:rPr>
          <w:rFonts w:ascii="Calibri" w:eastAsia="Times New Roman" w:hAnsi="Calibri" w:cs="Times New Roman"/>
          <w:sz w:val="24"/>
          <w:szCs w:val="24"/>
        </w:rPr>
        <w:t>e</w:t>
      </w:r>
      <w:r>
        <w:rPr>
          <w:rFonts w:ascii="Calibri" w:eastAsia="Times New Roman" w:hAnsi="Calibri" w:cs="Times New Roman"/>
          <w:sz w:val="24"/>
          <w:szCs w:val="24"/>
        </w:rPr>
        <w:t xml:space="preserve">SP), </w:t>
      </w:r>
      <w:r w:rsidRPr="00C445FA">
        <w:rPr>
          <w:rFonts w:ascii="Calibri" w:eastAsia="Times New Roman" w:hAnsi="Calibri" w:cs="Times New Roman"/>
          <w:sz w:val="24"/>
          <w:szCs w:val="24"/>
        </w:rPr>
        <w:t>atualização ou pós-graduação, em resposta às necessidades de formação sentidas pelos profissionais no ativo ou pelos recém-diplomados. Manutenção de um sistema de informação de divulgação e incentivo à frequência dos mesmos.</w:t>
      </w:r>
    </w:p>
    <w:p w14:paraId="0A27BDF2"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DGES</w:t>
      </w:r>
    </w:p>
    <w:p w14:paraId="31AEA197" w14:textId="7F2E7618"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CRUP; CCISP; APESP; </w:t>
      </w:r>
      <w:r w:rsidR="00C47BD5">
        <w:rPr>
          <w:rFonts w:ascii="Calibri" w:eastAsia="Times New Roman" w:hAnsi="Calibri" w:cs="Times New Roman"/>
          <w:sz w:val="24"/>
          <w:szCs w:val="24"/>
        </w:rPr>
        <w:t>Instituições de Ensino Superior</w:t>
      </w:r>
      <w:r w:rsidRPr="00C445FA">
        <w:rPr>
          <w:rFonts w:ascii="Calibri" w:eastAsia="Times New Roman" w:hAnsi="Calibri" w:cs="Times New Roman"/>
          <w:sz w:val="24"/>
          <w:szCs w:val="24"/>
        </w:rPr>
        <w:t xml:space="preserve">; </w:t>
      </w:r>
      <w:r>
        <w:rPr>
          <w:rFonts w:ascii="Calibri" w:eastAsia="Times New Roman" w:hAnsi="Calibri" w:cs="Times New Roman"/>
          <w:sz w:val="24"/>
          <w:szCs w:val="24"/>
        </w:rPr>
        <w:t xml:space="preserve">IAPMEI; </w:t>
      </w:r>
      <w:r w:rsidRPr="00C445FA">
        <w:rPr>
          <w:rFonts w:ascii="Calibri" w:eastAsia="Times New Roman" w:hAnsi="Calibri" w:cs="Times New Roman"/>
          <w:sz w:val="24"/>
          <w:szCs w:val="24"/>
        </w:rPr>
        <w:t>entre outros.</w:t>
      </w:r>
    </w:p>
    <w:p w14:paraId="1379EBEF"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4.3 Rede de mestrados profissionais em competências digitais</w:t>
      </w:r>
    </w:p>
    <w:p w14:paraId="475CEDA4"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lastRenderedPageBreak/>
        <w:t>Promoção da formação ao nível de mestrado em competências digitais aplicadas a um conjunto de setores específicos: indústria, agricultura, saúde, engenharia de reabilitação e tecnologias de apoio, turismo, construção civil, entre outros. Inclui a promoção da formação a nível de mestrado e pós-graduada em competências digitais aplicadas à indústria.</w:t>
      </w:r>
    </w:p>
    <w:p w14:paraId="531580CC"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DGES e FCT</w:t>
      </w:r>
    </w:p>
    <w:p w14:paraId="7AFAF23D"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Envolvidos: CRUP; CCISP; APESP; IAPMEI; Empresas; Associações Empresariais; entre outros.</w:t>
      </w:r>
    </w:p>
    <w:p w14:paraId="082C1017"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4.4 Rede de Laboratórios digitais de inovação</w:t>
      </w:r>
    </w:p>
    <w:p w14:paraId="1D71F4A3"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Criação de uma rede de laboratórios que estimulem a participação de estudantes do ensino superior em equipas de projetos inovadores, creditados curricularmente, para o desenvolvimento de experiências e competências na criação de novos produtos e serviços, requerendo ou beneficiando da aplicação de competências digitais. Inclui a participação de estudantes em projetos de I&amp;D com componente de tecnologia digital, em ligação com as Unidades de Investigação.</w:t>
      </w:r>
    </w:p>
    <w:p w14:paraId="37C2C01F"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 com DGES</w:t>
      </w:r>
    </w:p>
    <w:p w14:paraId="455133DD" w14:textId="2466C89F"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CRUP; CCISP; APESP; </w:t>
      </w:r>
      <w:r w:rsidR="00C47BD5">
        <w:rPr>
          <w:rFonts w:ascii="Calibri" w:eastAsia="Times New Roman" w:hAnsi="Calibri" w:cs="Times New Roman"/>
          <w:sz w:val="24"/>
          <w:szCs w:val="24"/>
        </w:rPr>
        <w:t>Instituições de Ensino Superior</w:t>
      </w:r>
      <w:r w:rsidRPr="00C445FA">
        <w:rPr>
          <w:rFonts w:ascii="Calibri" w:eastAsia="Times New Roman" w:hAnsi="Calibri" w:cs="Times New Roman"/>
          <w:sz w:val="24"/>
          <w:szCs w:val="24"/>
        </w:rPr>
        <w:t xml:space="preserve">; entre outros. </w:t>
      </w:r>
    </w:p>
    <w:p w14:paraId="573F6D84"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4.5 Criação de uma rede de Cátedras i4.0, no âmbito do Programa de Cátedras da FCT</w:t>
      </w:r>
    </w:p>
    <w:p w14:paraId="37593EB0"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Contribuição para a criação de uma rede de Cátedras em i4.0, com o objetivo de integrar, nos planos formativos, um conjunto de conteúdos e competências orientadas para a indústria 4.0.</w:t>
      </w:r>
    </w:p>
    <w:p w14:paraId="75C6C8B1"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p>
    <w:p w14:paraId="660E1793" w14:textId="4D66AB18"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w:t>
      </w:r>
      <w:r w:rsidR="00C47BD5">
        <w:rPr>
          <w:rFonts w:ascii="Calibri" w:eastAsia="Times New Roman" w:hAnsi="Calibri" w:cs="Times New Roman"/>
          <w:sz w:val="24"/>
          <w:szCs w:val="24"/>
        </w:rPr>
        <w:t>Instituições de Ensino Superior</w:t>
      </w:r>
      <w:r w:rsidRPr="00C445FA">
        <w:rPr>
          <w:rFonts w:ascii="Calibri" w:eastAsia="Times New Roman" w:hAnsi="Calibri" w:cs="Times New Roman"/>
          <w:sz w:val="24"/>
          <w:szCs w:val="24"/>
        </w:rPr>
        <w:t>; IAPMEI; Associações Empresariais; entre outros.</w:t>
      </w:r>
    </w:p>
    <w:p w14:paraId="45AB442F" w14:textId="3849D9AA" w:rsidR="00FC014B" w:rsidRPr="00C445FA" w:rsidRDefault="00C47BD5" w:rsidP="00FC014B">
      <w:pPr>
        <w:spacing w:before="360" w:after="120"/>
        <w:jc w:val="both"/>
        <w:rPr>
          <w:rFonts w:ascii="Calibri" w:eastAsia="Times New Roman" w:hAnsi="Calibri"/>
          <w:b/>
          <w:sz w:val="24"/>
          <w:szCs w:val="24"/>
        </w:rPr>
      </w:pPr>
      <w:r>
        <w:rPr>
          <w:rFonts w:ascii="Calibri" w:eastAsia="Times New Roman" w:hAnsi="Calibri"/>
          <w:b/>
          <w:sz w:val="24"/>
          <w:szCs w:val="24"/>
        </w:rPr>
        <w:t>Eixo 5. INVESTIGAÇÃO: g</w:t>
      </w:r>
      <w:r w:rsidR="00FC014B" w:rsidRPr="00C445FA">
        <w:rPr>
          <w:rFonts w:ascii="Calibri" w:eastAsia="Times New Roman" w:hAnsi="Calibri"/>
          <w:b/>
          <w:sz w:val="24"/>
          <w:szCs w:val="24"/>
        </w:rPr>
        <w:t>arantir as condições para a produção de novos conhecimentos e a participação ativa em redes e programas internacionais de I&amp;D.</w:t>
      </w:r>
    </w:p>
    <w:p w14:paraId="56639A7C"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5.</w:t>
      </w:r>
      <w:r>
        <w:rPr>
          <w:rFonts w:ascii="Calibri" w:eastAsia="Times New Roman" w:hAnsi="Calibri" w:cs="Times New Roman"/>
          <w:sz w:val="24"/>
          <w:szCs w:val="24"/>
          <w:u w:val="single"/>
        </w:rPr>
        <w:t>1</w:t>
      </w:r>
      <w:r w:rsidRPr="00C445FA">
        <w:rPr>
          <w:rFonts w:ascii="Calibri" w:eastAsia="Times New Roman" w:hAnsi="Calibri" w:cs="Times New Roman"/>
          <w:sz w:val="24"/>
          <w:szCs w:val="24"/>
          <w:u w:val="single"/>
        </w:rPr>
        <w:t xml:space="preserve"> Programas nacionais para o desenvolvimento de iniciativas de Computação Avançada</w:t>
      </w:r>
    </w:p>
    <w:p w14:paraId="462A77F7" w14:textId="77777777" w:rsidR="00FC014B"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Estímulo a novas atividades de I&amp;D nas áreas da computação científica, em ciências e tecnologias quânticas, inteligência artificial, media digital, </w:t>
      </w:r>
      <w:r>
        <w:rPr>
          <w:rFonts w:ascii="Calibri" w:eastAsia="Times New Roman" w:hAnsi="Calibri" w:cs="Times New Roman"/>
          <w:sz w:val="24"/>
          <w:szCs w:val="24"/>
        </w:rPr>
        <w:t>com ênfase em quatro domínios estruturantes:</w:t>
      </w:r>
    </w:p>
    <w:p w14:paraId="66490E4D" w14:textId="77777777" w:rsidR="00FC014B" w:rsidRPr="00083B85" w:rsidRDefault="00FC014B" w:rsidP="00FC014B">
      <w:pPr>
        <w:pStyle w:val="PargrafodaLista"/>
        <w:widowControl w:val="0"/>
        <w:numPr>
          <w:ilvl w:val="0"/>
          <w:numId w:val="10"/>
        </w:numPr>
        <w:autoSpaceDE w:val="0"/>
        <w:autoSpaceDN w:val="0"/>
        <w:adjustRightInd w:val="0"/>
        <w:spacing w:line="240" w:lineRule="auto"/>
        <w:ind w:left="1080"/>
        <w:rPr>
          <w:rFonts w:asciiTheme="minorHAnsi" w:hAnsiTheme="minorHAnsi" w:cs="Consolas"/>
          <w:color w:val="auto"/>
          <w:sz w:val="24"/>
          <w:szCs w:val="24"/>
        </w:rPr>
      </w:pPr>
      <w:r w:rsidRPr="00083B85">
        <w:rPr>
          <w:rFonts w:asciiTheme="minorHAnsi" w:hAnsiTheme="minorHAnsi" w:cs="Consolas"/>
          <w:i/>
          <w:color w:val="auto"/>
          <w:sz w:val="24"/>
          <w:szCs w:val="24"/>
        </w:rPr>
        <w:t>Advanced Cyberinfrastructure</w:t>
      </w:r>
      <w:r w:rsidRPr="00083B85">
        <w:rPr>
          <w:rFonts w:asciiTheme="minorHAnsi" w:hAnsiTheme="minorHAnsi" w:cs="Consolas"/>
          <w:color w:val="auto"/>
          <w:sz w:val="24"/>
          <w:szCs w:val="24"/>
        </w:rPr>
        <w:t xml:space="preserve"> (ACI) - incluindo todas as áreas de computação científica avançada.</w:t>
      </w:r>
    </w:p>
    <w:p w14:paraId="1BB69C6E" w14:textId="77777777" w:rsidR="00FC014B" w:rsidRPr="00083B85" w:rsidRDefault="00FC014B" w:rsidP="00FC014B">
      <w:pPr>
        <w:pStyle w:val="PargrafodaLista"/>
        <w:widowControl w:val="0"/>
        <w:numPr>
          <w:ilvl w:val="0"/>
          <w:numId w:val="10"/>
        </w:numPr>
        <w:autoSpaceDE w:val="0"/>
        <w:autoSpaceDN w:val="0"/>
        <w:adjustRightInd w:val="0"/>
        <w:spacing w:line="240" w:lineRule="auto"/>
        <w:ind w:left="1080"/>
        <w:rPr>
          <w:rFonts w:asciiTheme="minorHAnsi" w:hAnsiTheme="minorHAnsi" w:cs="Consolas"/>
          <w:color w:val="auto"/>
          <w:sz w:val="24"/>
          <w:szCs w:val="24"/>
          <w:lang w:val="en-US"/>
        </w:rPr>
      </w:pPr>
      <w:r w:rsidRPr="00C067C9">
        <w:rPr>
          <w:rFonts w:asciiTheme="minorHAnsi" w:hAnsiTheme="minorHAnsi" w:cs="Consolas"/>
          <w:i/>
          <w:color w:val="auto"/>
          <w:sz w:val="24"/>
          <w:szCs w:val="24"/>
          <w:lang w:val="en-US"/>
        </w:rPr>
        <w:t>Computing and Communication Foundations</w:t>
      </w:r>
      <w:r w:rsidRPr="00C067C9">
        <w:rPr>
          <w:rFonts w:asciiTheme="minorHAnsi" w:hAnsiTheme="minorHAnsi" w:cs="Consolas"/>
          <w:color w:val="auto"/>
          <w:sz w:val="24"/>
          <w:szCs w:val="24"/>
          <w:lang w:val="en-US"/>
        </w:rPr>
        <w:t xml:space="preserve"> (CCF) - inclui </w:t>
      </w:r>
      <w:r w:rsidRPr="00911C39">
        <w:rPr>
          <w:rFonts w:asciiTheme="minorHAnsi" w:hAnsiTheme="minorHAnsi" w:cs="Consolas"/>
          <w:i/>
          <w:color w:val="auto"/>
          <w:sz w:val="24"/>
          <w:szCs w:val="24"/>
          <w:lang w:val="en-US"/>
        </w:rPr>
        <w:t>quantum computing</w:t>
      </w:r>
      <w:r>
        <w:rPr>
          <w:rFonts w:asciiTheme="minorHAnsi" w:hAnsiTheme="minorHAnsi" w:cs="Consolas"/>
          <w:color w:val="auto"/>
          <w:sz w:val="24"/>
          <w:szCs w:val="24"/>
          <w:lang w:val="en-US"/>
        </w:rPr>
        <w:t>, entre outras areas de I&amp;D</w:t>
      </w:r>
      <w:r w:rsidRPr="00C067C9">
        <w:rPr>
          <w:rFonts w:asciiTheme="minorHAnsi" w:hAnsiTheme="minorHAnsi" w:cs="Consolas"/>
          <w:color w:val="auto"/>
          <w:sz w:val="24"/>
          <w:szCs w:val="24"/>
          <w:lang w:val="en-US"/>
        </w:rPr>
        <w:t>.</w:t>
      </w:r>
    </w:p>
    <w:p w14:paraId="479BF67C" w14:textId="77777777" w:rsidR="00FC014B" w:rsidRPr="00083B85" w:rsidRDefault="00FC014B" w:rsidP="00FC014B">
      <w:pPr>
        <w:pStyle w:val="PargrafodaLista"/>
        <w:widowControl w:val="0"/>
        <w:numPr>
          <w:ilvl w:val="0"/>
          <w:numId w:val="10"/>
        </w:numPr>
        <w:autoSpaceDE w:val="0"/>
        <w:autoSpaceDN w:val="0"/>
        <w:adjustRightInd w:val="0"/>
        <w:spacing w:line="240" w:lineRule="auto"/>
        <w:ind w:left="1080"/>
        <w:rPr>
          <w:rFonts w:asciiTheme="minorHAnsi" w:hAnsiTheme="minorHAnsi" w:cs="Consolas"/>
          <w:color w:val="auto"/>
          <w:sz w:val="24"/>
          <w:szCs w:val="24"/>
        </w:rPr>
      </w:pPr>
      <w:r w:rsidRPr="00083B85">
        <w:rPr>
          <w:rFonts w:asciiTheme="minorHAnsi" w:hAnsiTheme="minorHAnsi" w:cs="Consolas"/>
          <w:i/>
          <w:color w:val="auto"/>
          <w:sz w:val="24"/>
          <w:szCs w:val="24"/>
        </w:rPr>
        <w:t>Computer and Network Systems</w:t>
      </w:r>
      <w:r w:rsidRPr="00083B85">
        <w:rPr>
          <w:rFonts w:asciiTheme="minorHAnsi" w:hAnsiTheme="minorHAnsi" w:cs="Consolas"/>
          <w:color w:val="auto"/>
          <w:sz w:val="24"/>
          <w:szCs w:val="24"/>
        </w:rPr>
        <w:t xml:space="preserve"> (CNS) - inclui </w:t>
      </w:r>
      <w:r w:rsidRPr="00C445FA">
        <w:rPr>
          <w:rFonts w:asciiTheme="minorHAnsi" w:hAnsiTheme="minorHAnsi"/>
          <w:sz w:val="24"/>
          <w:szCs w:val="24"/>
        </w:rPr>
        <w:t>grandes quantidades de dados (</w:t>
      </w:r>
      <w:r w:rsidRPr="00B04CBB">
        <w:rPr>
          <w:rFonts w:asciiTheme="minorHAnsi" w:hAnsiTheme="minorHAnsi"/>
          <w:sz w:val="24"/>
          <w:szCs w:val="24"/>
        </w:rPr>
        <w:t>big data</w:t>
      </w:r>
      <w:r w:rsidRPr="00C445FA">
        <w:rPr>
          <w:rFonts w:asciiTheme="minorHAnsi" w:hAnsiTheme="minorHAnsi"/>
          <w:sz w:val="24"/>
          <w:szCs w:val="24"/>
        </w:rPr>
        <w:t>)</w:t>
      </w:r>
      <w:r w:rsidRPr="00083B85">
        <w:rPr>
          <w:rFonts w:asciiTheme="minorHAnsi" w:hAnsiTheme="minorHAnsi" w:cs="Consolas"/>
          <w:color w:val="auto"/>
          <w:sz w:val="24"/>
          <w:szCs w:val="24"/>
        </w:rPr>
        <w:t xml:space="preserve">, </w:t>
      </w:r>
      <w:r w:rsidRPr="00083B85">
        <w:rPr>
          <w:rFonts w:asciiTheme="minorHAnsi" w:hAnsiTheme="minorHAnsi" w:cs="Consolas"/>
          <w:i/>
          <w:color w:val="auto"/>
          <w:sz w:val="24"/>
          <w:szCs w:val="24"/>
        </w:rPr>
        <w:t>cloud computing</w:t>
      </w:r>
      <w:r w:rsidRPr="00083B85">
        <w:rPr>
          <w:rFonts w:asciiTheme="minorHAnsi" w:hAnsiTheme="minorHAnsi" w:cs="Consolas"/>
          <w:color w:val="auto"/>
          <w:sz w:val="24"/>
          <w:szCs w:val="24"/>
        </w:rPr>
        <w:t>, e IoT, entre outras.</w:t>
      </w:r>
    </w:p>
    <w:p w14:paraId="454BDAAC" w14:textId="77777777" w:rsidR="00FC014B" w:rsidRPr="00C067C9" w:rsidRDefault="00FC014B" w:rsidP="00FC014B">
      <w:pPr>
        <w:pStyle w:val="PargrafodaLista"/>
        <w:numPr>
          <w:ilvl w:val="0"/>
          <w:numId w:val="10"/>
        </w:numPr>
        <w:spacing w:after="120"/>
        <w:ind w:left="1080"/>
        <w:jc w:val="both"/>
        <w:rPr>
          <w:rFonts w:asciiTheme="minorHAnsi" w:hAnsiTheme="minorHAnsi"/>
          <w:sz w:val="24"/>
          <w:szCs w:val="24"/>
        </w:rPr>
      </w:pPr>
      <w:r w:rsidRPr="004215A6">
        <w:rPr>
          <w:rFonts w:asciiTheme="minorHAnsi" w:hAnsiTheme="minorHAnsi" w:cs="Consolas"/>
          <w:i/>
          <w:color w:val="auto"/>
          <w:sz w:val="24"/>
          <w:szCs w:val="24"/>
        </w:rPr>
        <w:t>Information and Intelligent Systems</w:t>
      </w:r>
      <w:r w:rsidRPr="004215A6">
        <w:rPr>
          <w:rFonts w:asciiTheme="minorHAnsi" w:hAnsiTheme="minorHAnsi" w:cs="Consolas"/>
          <w:color w:val="auto"/>
          <w:sz w:val="24"/>
          <w:szCs w:val="24"/>
        </w:rPr>
        <w:t xml:space="preserve"> (IIS) – inclui a área de inteligência artificial, assim como de </w:t>
      </w:r>
      <w:r w:rsidRPr="004215A6">
        <w:rPr>
          <w:rFonts w:asciiTheme="minorHAnsi" w:hAnsiTheme="minorHAnsi" w:cs="Consolas"/>
          <w:i/>
          <w:color w:val="auto"/>
          <w:sz w:val="24"/>
          <w:szCs w:val="24"/>
        </w:rPr>
        <w:t>human-centered computing</w:t>
      </w:r>
      <w:r w:rsidRPr="004215A6">
        <w:rPr>
          <w:rFonts w:asciiTheme="minorHAnsi" w:hAnsiTheme="minorHAnsi" w:cs="Consolas"/>
          <w:color w:val="auto"/>
          <w:sz w:val="24"/>
          <w:szCs w:val="24"/>
        </w:rPr>
        <w:t xml:space="preserve"> em relacão com media digital.</w:t>
      </w:r>
      <w:r w:rsidRPr="00C067C9">
        <w:rPr>
          <w:rFonts w:asciiTheme="minorHAnsi" w:hAnsiTheme="minorHAnsi"/>
          <w:sz w:val="24"/>
          <w:szCs w:val="24"/>
        </w:rPr>
        <w:t xml:space="preserve"> </w:t>
      </w:r>
    </w:p>
    <w:p w14:paraId="0A10DA58"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p>
    <w:p w14:paraId="43951DFD" w14:textId="7276CB9A"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w:t>
      </w:r>
      <w:r w:rsidR="00C47BD5">
        <w:rPr>
          <w:rFonts w:ascii="Calibri" w:eastAsia="Times New Roman" w:hAnsi="Calibri" w:cs="Times New Roman"/>
          <w:sz w:val="24"/>
          <w:szCs w:val="24"/>
        </w:rPr>
        <w:t>Instituições de Ensino Superior</w:t>
      </w:r>
      <w:r w:rsidRPr="00C445FA">
        <w:rPr>
          <w:rFonts w:ascii="Calibri" w:eastAsia="Times New Roman" w:hAnsi="Calibri" w:cs="Times New Roman"/>
          <w:sz w:val="24"/>
          <w:szCs w:val="24"/>
        </w:rPr>
        <w:t>; entre outros.</w:t>
      </w:r>
    </w:p>
    <w:p w14:paraId="4AAC3958" w14:textId="77777777" w:rsidR="00FC014B" w:rsidRPr="00C445FA" w:rsidRDefault="00FC014B" w:rsidP="00FC014B">
      <w:pPr>
        <w:spacing w:line="240" w:lineRule="auto"/>
        <w:rPr>
          <w:rFonts w:ascii="Times New Roman" w:eastAsia="Times New Roman" w:hAnsi="Times New Roman" w:cs="Times New Roman"/>
          <w:color w:val="auto"/>
          <w:sz w:val="24"/>
          <w:szCs w:val="24"/>
        </w:rPr>
      </w:pPr>
    </w:p>
    <w:p w14:paraId="4C20B4EB"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5.</w:t>
      </w:r>
      <w:r>
        <w:rPr>
          <w:rFonts w:ascii="Calibri" w:eastAsia="Times New Roman" w:hAnsi="Calibri" w:cs="Times New Roman"/>
          <w:sz w:val="24"/>
          <w:szCs w:val="24"/>
          <w:u w:val="single"/>
        </w:rPr>
        <w:t>2</w:t>
      </w:r>
      <w:r w:rsidRPr="00C445FA">
        <w:rPr>
          <w:rFonts w:ascii="Calibri" w:eastAsia="Times New Roman" w:hAnsi="Calibri" w:cs="Times New Roman"/>
          <w:sz w:val="24"/>
          <w:szCs w:val="24"/>
          <w:u w:val="single"/>
        </w:rPr>
        <w:t xml:space="preserve"> Parcerias internacionais</w:t>
      </w:r>
    </w:p>
    <w:p w14:paraId="1DC96DF2" w14:textId="77777777" w:rsidR="00FC014B"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lastRenderedPageBreak/>
        <w:t>Reforço, desenvolvimento e promoção de parcerias entre Portugal e centros de ciência e tecnologia de grande relevância internacional, através de programas orientados para áreas emergentes das novas tecnologias e das aplicações digitais. Estas iniciativas deverão incluir mecanismos de apoio ao emprego científico, em colaboração com empresas e programas de formação avançada, assim como o acesso a novos mercados e a ligação estratégica a programas, iniciativas e tecnologias inovadoras a nível mundial</w:t>
      </w:r>
      <w:r>
        <w:rPr>
          <w:rFonts w:ascii="Calibri" w:eastAsia="Times New Roman" w:hAnsi="Calibri" w:cs="Times New Roman"/>
          <w:sz w:val="24"/>
          <w:szCs w:val="24"/>
        </w:rPr>
        <w:t>, designadamente através do seguintes programas e iniciativas:</w:t>
      </w:r>
    </w:p>
    <w:p w14:paraId="538B96D5" w14:textId="77777777" w:rsidR="00FC014B" w:rsidRPr="005E7503" w:rsidRDefault="00FC014B" w:rsidP="00FC014B">
      <w:pPr>
        <w:pStyle w:val="PargrafodaLista"/>
        <w:numPr>
          <w:ilvl w:val="0"/>
          <w:numId w:val="11"/>
        </w:numPr>
        <w:spacing w:line="240" w:lineRule="auto"/>
        <w:jc w:val="both"/>
        <w:rPr>
          <w:rFonts w:ascii="Calibri" w:eastAsia="Times New Roman" w:hAnsi="Calibri" w:cs="Times New Roman"/>
          <w:sz w:val="24"/>
          <w:szCs w:val="24"/>
          <w:lang w:val="en-US"/>
        </w:rPr>
      </w:pPr>
      <w:r w:rsidRPr="005E7503">
        <w:rPr>
          <w:rFonts w:ascii="Calibri" w:eastAsia="Times New Roman" w:hAnsi="Calibri" w:cs="Times New Roman"/>
          <w:sz w:val="24"/>
          <w:szCs w:val="24"/>
          <w:lang w:val="en-US"/>
        </w:rPr>
        <w:t>Programa Carnegie Mellon Portugal: “ICTI – Information and Communication Technologies Institute” (em revisão);</w:t>
      </w:r>
    </w:p>
    <w:p w14:paraId="2D2652E1" w14:textId="77777777" w:rsidR="00FC014B" w:rsidRPr="005E7503" w:rsidRDefault="00FC014B" w:rsidP="00FC014B">
      <w:pPr>
        <w:pStyle w:val="PargrafodaLista"/>
        <w:numPr>
          <w:ilvl w:val="0"/>
          <w:numId w:val="11"/>
        </w:numPr>
        <w:spacing w:line="240" w:lineRule="auto"/>
        <w:jc w:val="both"/>
        <w:rPr>
          <w:rFonts w:ascii="Calibri" w:eastAsia="Times New Roman" w:hAnsi="Calibri" w:cs="Times New Roman"/>
          <w:sz w:val="24"/>
          <w:szCs w:val="24"/>
          <w:lang w:val="en-US"/>
        </w:rPr>
      </w:pPr>
      <w:r w:rsidRPr="005E7503">
        <w:rPr>
          <w:rFonts w:ascii="Calibri" w:eastAsia="Times New Roman" w:hAnsi="Calibri" w:cs="Times New Roman"/>
          <w:sz w:val="24"/>
          <w:szCs w:val="24"/>
          <w:lang w:val="en-US"/>
        </w:rPr>
        <w:t>Programa UT Austin Portugal: “CoLab on Emerging Technologies” (em revisão);</w:t>
      </w:r>
    </w:p>
    <w:p w14:paraId="324651FD" w14:textId="77777777" w:rsidR="00FC014B" w:rsidRPr="005E7503" w:rsidRDefault="00FC014B" w:rsidP="00FC014B">
      <w:pPr>
        <w:pStyle w:val="PargrafodaLista"/>
        <w:numPr>
          <w:ilvl w:val="0"/>
          <w:numId w:val="11"/>
        </w:numPr>
        <w:spacing w:line="240" w:lineRule="auto"/>
        <w:jc w:val="both"/>
        <w:rPr>
          <w:rFonts w:ascii="Calibri" w:eastAsia="Times New Roman" w:hAnsi="Calibri" w:cs="Times New Roman"/>
          <w:sz w:val="24"/>
          <w:szCs w:val="24"/>
        </w:rPr>
      </w:pPr>
      <w:r w:rsidRPr="005E7503">
        <w:rPr>
          <w:rFonts w:ascii="Calibri" w:eastAsia="Times New Roman" w:hAnsi="Calibri" w:cs="Times New Roman"/>
          <w:sz w:val="24"/>
          <w:szCs w:val="24"/>
        </w:rPr>
        <w:t>Programa MIT Portugal (em revisão);</w:t>
      </w:r>
    </w:p>
    <w:p w14:paraId="4EC41EFE" w14:textId="77777777" w:rsidR="00FC014B" w:rsidRPr="005E7503" w:rsidRDefault="00FC014B" w:rsidP="00FC014B">
      <w:pPr>
        <w:pStyle w:val="PargrafodaLista"/>
        <w:numPr>
          <w:ilvl w:val="0"/>
          <w:numId w:val="11"/>
        </w:numPr>
        <w:spacing w:line="240" w:lineRule="auto"/>
        <w:jc w:val="both"/>
        <w:rPr>
          <w:rFonts w:ascii="Calibri" w:eastAsia="Times New Roman" w:hAnsi="Calibri" w:cs="Times New Roman"/>
          <w:sz w:val="24"/>
          <w:szCs w:val="24"/>
        </w:rPr>
      </w:pPr>
      <w:r w:rsidRPr="005E7503">
        <w:rPr>
          <w:rFonts w:ascii="Calibri" w:eastAsia="Times New Roman" w:hAnsi="Calibri" w:cs="Times New Roman"/>
          <w:sz w:val="24"/>
          <w:szCs w:val="24"/>
        </w:rPr>
        <w:t>Programa Indian Institutes of Technology – Portugal (em formação);</w:t>
      </w:r>
    </w:p>
    <w:p w14:paraId="54E5C612" w14:textId="77777777" w:rsidR="00FC014B" w:rsidRPr="005E7503" w:rsidRDefault="00FC014B" w:rsidP="00FC014B">
      <w:pPr>
        <w:pStyle w:val="PargrafodaLista"/>
        <w:numPr>
          <w:ilvl w:val="0"/>
          <w:numId w:val="11"/>
        </w:numPr>
        <w:spacing w:line="240" w:lineRule="auto"/>
        <w:jc w:val="both"/>
        <w:rPr>
          <w:rFonts w:ascii="Calibri" w:eastAsia="Times New Roman" w:hAnsi="Calibri" w:cs="Times New Roman"/>
          <w:sz w:val="24"/>
          <w:szCs w:val="24"/>
        </w:rPr>
      </w:pPr>
      <w:r w:rsidRPr="005E7503">
        <w:rPr>
          <w:rFonts w:ascii="Calibri" w:eastAsia="Times New Roman" w:hAnsi="Calibri" w:cs="Times New Roman"/>
          <w:sz w:val="24"/>
          <w:szCs w:val="24"/>
        </w:rPr>
        <w:t>Programa Fraunhofer Portugal (em revisão);</w:t>
      </w:r>
    </w:p>
    <w:p w14:paraId="0DEC8B8A" w14:textId="77777777" w:rsidR="00FC014B" w:rsidRPr="005E7503" w:rsidRDefault="00FC014B" w:rsidP="00FC014B">
      <w:pPr>
        <w:pStyle w:val="PargrafodaLista"/>
        <w:numPr>
          <w:ilvl w:val="0"/>
          <w:numId w:val="11"/>
        </w:numPr>
        <w:spacing w:line="240" w:lineRule="auto"/>
        <w:jc w:val="both"/>
        <w:rPr>
          <w:rFonts w:ascii="Calibri" w:eastAsia="Times New Roman" w:hAnsi="Calibri" w:cs="Times New Roman"/>
          <w:sz w:val="24"/>
          <w:szCs w:val="24"/>
        </w:rPr>
      </w:pPr>
      <w:r w:rsidRPr="005E7503">
        <w:rPr>
          <w:rFonts w:ascii="Calibri" w:eastAsia="Times New Roman" w:hAnsi="Calibri" w:cs="Times New Roman"/>
          <w:sz w:val="24"/>
          <w:szCs w:val="24"/>
        </w:rPr>
        <w:t>Participação de Portugal no CERN (em curso);</w:t>
      </w:r>
    </w:p>
    <w:p w14:paraId="46B1EF4B" w14:textId="77777777" w:rsidR="00FC014B" w:rsidRPr="005E7503" w:rsidRDefault="00FC014B" w:rsidP="00FC014B">
      <w:pPr>
        <w:pStyle w:val="PargrafodaLista"/>
        <w:numPr>
          <w:ilvl w:val="0"/>
          <w:numId w:val="11"/>
        </w:numPr>
        <w:spacing w:line="240" w:lineRule="auto"/>
        <w:jc w:val="both"/>
        <w:rPr>
          <w:rFonts w:ascii="Calibri" w:eastAsia="Times New Roman" w:hAnsi="Calibri" w:cs="Times New Roman"/>
          <w:sz w:val="24"/>
          <w:szCs w:val="24"/>
        </w:rPr>
      </w:pPr>
      <w:r w:rsidRPr="005E7503">
        <w:rPr>
          <w:rFonts w:ascii="Calibri" w:eastAsia="Times New Roman" w:hAnsi="Calibri" w:cs="Times New Roman"/>
          <w:sz w:val="24"/>
          <w:szCs w:val="24"/>
        </w:rPr>
        <w:t>Participação de Portugal na ESA (em curso);</w:t>
      </w:r>
    </w:p>
    <w:p w14:paraId="3335F8FF" w14:textId="77777777" w:rsidR="00FC014B" w:rsidRPr="005E7503" w:rsidRDefault="00FC014B" w:rsidP="00FC014B">
      <w:pPr>
        <w:pStyle w:val="PargrafodaLista"/>
        <w:numPr>
          <w:ilvl w:val="0"/>
          <w:numId w:val="11"/>
        </w:numPr>
        <w:spacing w:line="240" w:lineRule="auto"/>
        <w:jc w:val="both"/>
        <w:rPr>
          <w:rFonts w:ascii="Calibri" w:eastAsia="Times New Roman" w:hAnsi="Calibri" w:cs="Times New Roman"/>
          <w:sz w:val="24"/>
          <w:szCs w:val="24"/>
        </w:rPr>
      </w:pPr>
      <w:r w:rsidRPr="005E7503">
        <w:rPr>
          <w:rFonts w:ascii="Calibri" w:eastAsia="Times New Roman" w:hAnsi="Calibri" w:cs="Times New Roman"/>
          <w:sz w:val="24"/>
          <w:szCs w:val="24"/>
        </w:rPr>
        <w:t>Iniciativas de internacionalização dos politécnicos (em preparação)</w:t>
      </w:r>
    </w:p>
    <w:p w14:paraId="389E25EE"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p>
    <w:p w14:paraId="2621E664"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 com instituições de ensino superior, CRUP e CCISP.</w:t>
      </w:r>
    </w:p>
    <w:p w14:paraId="7D905660" w14:textId="77777777" w:rsidR="00FC014B" w:rsidRPr="00733787" w:rsidRDefault="00FC014B" w:rsidP="00FC014B">
      <w:pPr>
        <w:spacing w:line="240" w:lineRule="auto"/>
        <w:ind w:left="720"/>
        <w:jc w:val="both"/>
        <w:rPr>
          <w:rFonts w:ascii="Calibri" w:eastAsia="Times New Roman" w:hAnsi="Calibri" w:cs="Times New Roman"/>
          <w:sz w:val="24"/>
          <w:szCs w:val="24"/>
          <w:lang w:val="en-US"/>
        </w:rPr>
      </w:pPr>
      <w:r w:rsidRPr="00733787">
        <w:rPr>
          <w:rFonts w:ascii="Calibri" w:eastAsia="Times New Roman" w:hAnsi="Calibri" w:cs="Times New Roman"/>
          <w:sz w:val="24"/>
          <w:szCs w:val="24"/>
          <w:lang w:val="en-US"/>
        </w:rPr>
        <w:t>Envolvidos: Carnegie Mellon; MIT; UT Austin; Indian Institutes of Technology; Fraunhofer; entre outros.</w:t>
      </w:r>
    </w:p>
    <w:p w14:paraId="254EAF17" w14:textId="77777777" w:rsidR="00FC014B" w:rsidRPr="00733787" w:rsidRDefault="00FC014B" w:rsidP="00FC014B">
      <w:pPr>
        <w:spacing w:line="240" w:lineRule="auto"/>
        <w:ind w:left="720"/>
        <w:jc w:val="both"/>
        <w:rPr>
          <w:rFonts w:ascii="Calibri" w:eastAsia="Times New Roman" w:hAnsi="Calibri" w:cs="Times New Roman"/>
          <w:sz w:val="24"/>
          <w:szCs w:val="24"/>
          <w:lang w:val="en-US"/>
        </w:rPr>
      </w:pPr>
    </w:p>
    <w:p w14:paraId="569FD5E7"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5.</w:t>
      </w:r>
      <w:r>
        <w:rPr>
          <w:rFonts w:ascii="Calibri" w:eastAsia="Times New Roman" w:hAnsi="Calibri" w:cs="Times New Roman"/>
          <w:sz w:val="24"/>
          <w:szCs w:val="24"/>
          <w:u w:val="single"/>
        </w:rPr>
        <w:t>3</w:t>
      </w:r>
      <w:r w:rsidRPr="00C445FA">
        <w:rPr>
          <w:rFonts w:ascii="Calibri" w:eastAsia="Times New Roman" w:hAnsi="Calibri" w:cs="Times New Roman"/>
          <w:sz w:val="24"/>
          <w:szCs w:val="24"/>
          <w:u w:val="single"/>
        </w:rPr>
        <w:t xml:space="preserve"> </w:t>
      </w:r>
      <w:r>
        <w:rPr>
          <w:rFonts w:ascii="Calibri" w:eastAsia="Times New Roman" w:hAnsi="Calibri" w:cs="Times New Roman"/>
          <w:sz w:val="24"/>
          <w:szCs w:val="24"/>
          <w:u w:val="single"/>
        </w:rPr>
        <w:t>Iniciativa “Interações mediterrânica</w:t>
      </w:r>
      <w:r w:rsidRPr="00C445FA">
        <w:rPr>
          <w:rFonts w:ascii="Calibri" w:eastAsia="Times New Roman" w:hAnsi="Calibri" w:cs="Times New Roman"/>
          <w:sz w:val="24"/>
          <w:szCs w:val="24"/>
          <w:u w:val="single"/>
        </w:rPr>
        <w:t>s</w:t>
      </w:r>
      <w:r>
        <w:rPr>
          <w:rFonts w:ascii="Calibri" w:eastAsia="Times New Roman" w:hAnsi="Calibri" w:cs="Times New Roman"/>
          <w:sz w:val="24"/>
          <w:szCs w:val="24"/>
          <w:u w:val="single"/>
        </w:rPr>
        <w:t>”: aplicação de tecnologias digitais a sistemas alimentares, desenvolvimento sustentável; património</w:t>
      </w:r>
    </w:p>
    <w:p w14:paraId="4CDDE2DF"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Promoção de um conjunto de atividades de capacitação </w:t>
      </w:r>
      <w:r>
        <w:rPr>
          <w:rFonts w:ascii="Calibri" w:eastAsia="Times New Roman" w:hAnsi="Calibri" w:cs="Times New Roman"/>
          <w:sz w:val="24"/>
          <w:szCs w:val="24"/>
        </w:rPr>
        <w:t xml:space="preserve">avançada </w:t>
      </w:r>
      <w:r w:rsidRPr="00C445FA">
        <w:rPr>
          <w:rFonts w:ascii="Calibri" w:eastAsia="Times New Roman" w:hAnsi="Calibri" w:cs="Times New Roman"/>
          <w:sz w:val="24"/>
          <w:szCs w:val="24"/>
        </w:rPr>
        <w:t xml:space="preserve">de recursos humanos nos vários níveis de competências digitais, com vista a reforçar e a abrir oportunidades de colaboração científica, tecnológica e económica, entre Portugal e os países mediterrânicos, designadamente com aplicações nas áreas agroalimentar, água, energia e preservação/divulgação do património. </w:t>
      </w:r>
    </w:p>
    <w:p w14:paraId="77556AB0"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p>
    <w:p w14:paraId="22EACE70"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Envolvidos: países mediterrânicos e africanos.</w:t>
      </w:r>
    </w:p>
    <w:p w14:paraId="24FE52C4" w14:textId="77777777" w:rsidR="00FC014B" w:rsidRPr="00C445FA" w:rsidRDefault="00FC014B" w:rsidP="00FC014B">
      <w:pPr>
        <w:spacing w:line="240" w:lineRule="auto"/>
        <w:ind w:left="720"/>
        <w:jc w:val="both"/>
        <w:rPr>
          <w:rFonts w:ascii="Calibri" w:eastAsia="Times New Roman" w:hAnsi="Calibri" w:cs="Times New Roman"/>
          <w:sz w:val="24"/>
          <w:szCs w:val="24"/>
        </w:rPr>
      </w:pPr>
    </w:p>
    <w:p w14:paraId="4BB9E5E5"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5.</w:t>
      </w:r>
      <w:r>
        <w:rPr>
          <w:rFonts w:ascii="Calibri" w:eastAsia="Times New Roman" w:hAnsi="Calibri" w:cs="Times New Roman"/>
          <w:sz w:val="24"/>
          <w:szCs w:val="24"/>
          <w:u w:val="single"/>
        </w:rPr>
        <w:t>4</w:t>
      </w:r>
      <w:r w:rsidRPr="00C445FA">
        <w:rPr>
          <w:rFonts w:ascii="Calibri" w:eastAsia="Times New Roman" w:hAnsi="Calibri" w:cs="Times New Roman"/>
          <w:sz w:val="24"/>
          <w:szCs w:val="24"/>
          <w:u w:val="single"/>
        </w:rPr>
        <w:t xml:space="preserve"> </w:t>
      </w:r>
      <w:r>
        <w:rPr>
          <w:rFonts w:ascii="Calibri" w:eastAsia="Times New Roman" w:hAnsi="Calibri" w:cs="Times New Roman"/>
          <w:sz w:val="24"/>
          <w:szCs w:val="24"/>
          <w:u w:val="single"/>
        </w:rPr>
        <w:t>Iniciativa “Interações Atlânticas”:</w:t>
      </w:r>
      <w:r w:rsidRPr="00C445FA">
        <w:rPr>
          <w:rFonts w:ascii="Calibri" w:eastAsia="Times New Roman" w:hAnsi="Calibri" w:cs="Times New Roman"/>
          <w:sz w:val="24"/>
          <w:szCs w:val="24"/>
          <w:u w:val="single"/>
        </w:rPr>
        <w:t xml:space="preserve"> </w:t>
      </w:r>
      <w:r>
        <w:rPr>
          <w:rFonts w:ascii="Calibri" w:eastAsia="Times New Roman" w:hAnsi="Calibri" w:cs="Times New Roman"/>
          <w:sz w:val="24"/>
          <w:szCs w:val="24"/>
          <w:u w:val="single"/>
        </w:rPr>
        <w:t>aplicação de tecnologias digitais e sistemas espaciais ao estudo de interações clima, energia, atmosfera, oceanos em regiões atlânticas</w:t>
      </w:r>
    </w:p>
    <w:p w14:paraId="35B560FA"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Promoção de um conjunto de atividades de capacitação </w:t>
      </w:r>
      <w:r>
        <w:rPr>
          <w:rFonts w:ascii="Calibri" w:eastAsia="Times New Roman" w:hAnsi="Calibri" w:cs="Times New Roman"/>
          <w:sz w:val="24"/>
          <w:szCs w:val="24"/>
        </w:rPr>
        <w:t xml:space="preserve">avançada de </w:t>
      </w:r>
      <w:r w:rsidRPr="00C445FA">
        <w:rPr>
          <w:rFonts w:ascii="Calibri" w:eastAsia="Times New Roman" w:hAnsi="Calibri" w:cs="Times New Roman"/>
          <w:sz w:val="24"/>
          <w:szCs w:val="24"/>
        </w:rPr>
        <w:t>recursos humanos nos vários níveis de competências digitais</w:t>
      </w:r>
      <w:r>
        <w:rPr>
          <w:rFonts w:ascii="Calibri" w:eastAsia="Times New Roman" w:hAnsi="Calibri" w:cs="Times New Roman"/>
          <w:sz w:val="24"/>
          <w:szCs w:val="24"/>
        </w:rPr>
        <w:t xml:space="preserve"> e sistemas espaciais</w:t>
      </w:r>
      <w:r w:rsidRPr="00C445FA">
        <w:rPr>
          <w:rFonts w:ascii="Calibri" w:eastAsia="Times New Roman" w:hAnsi="Calibri" w:cs="Times New Roman"/>
          <w:sz w:val="24"/>
          <w:szCs w:val="24"/>
        </w:rPr>
        <w:t>, com vista a reforçar e a abrir oportunidades de colaboração científica, tecnológica e económica</w:t>
      </w:r>
      <w:r>
        <w:rPr>
          <w:rFonts w:ascii="Calibri" w:eastAsia="Times New Roman" w:hAnsi="Calibri" w:cs="Times New Roman"/>
          <w:sz w:val="24"/>
          <w:szCs w:val="24"/>
        </w:rPr>
        <w:t xml:space="preserve"> internacional</w:t>
      </w:r>
      <w:r w:rsidRPr="00C445FA">
        <w:rPr>
          <w:rFonts w:ascii="Calibri" w:eastAsia="Times New Roman" w:hAnsi="Calibri" w:cs="Times New Roman"/>
          <w:sz w:val="24"/>
          <w:szCs w:val="24"/>
        </w:rPr>
        <w:t xml:space="preserve">, designadamente com aplicações nas áreas </w:t>
      </w:r>
      <w:r>
        <w:rPr>
          <w:rFonts w:ascii="Calibri" w:eastAsia="Times New Roman" w:hAnsi="Calibri" w:cs="Times New Roman"/>
          <w:sz w:val="24"/>
          <w:szCs w:val="24"/>
        </w:rPr>
        <w:t>espaciais e dos oceanos</w:t>
      </w:r>
      <w:r w:rsidRPr="00C445FA">
        <w:rPr>
          <w:rFonts w:ascii="Calibri" w:eastAsia="Times New Roman" w:hAnsi="Calibri" w:cs="Times New Roman"/>
          <w:sz w:val="24"/>
          <w:szCs w:val="24"/>
        </w:rPr>
        <w:t xml:space="preserve">. </w:t>
      </w:r>
    </w:p>
    <w:p w14:paraId="0A56280C"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p>
    <w:p w14:paraId="264B03F1"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Envolvidos: países mediterrânicos e africanos.</w:t>
      </w:r>
    </w:p>
    <w:p w14:paraId="26E2F524" w14:textId="77777777" w:rsidR="00FC014B" w:rsidRPr="00C445FA" w:rsidRDefault="00FC014B" w:rsidP="00FC014B">
      <w:pPr>
        <w:spacing w:line="240" w:lineRule="auto"/>
        <w:ind w:left="720"/>
        <w:jc w:val="both"/>
        <w:rPr>
          <w:rFonts w:ascii="Calibri" w:eastAsia="Times New Roman" w:hAnsi="Calibri" w:cs="Times New Roman"/>
          <w:sz w:val="24"/>
          <w:szCs w:val="24"/>
        </w:rPr>
      </w:pPr>
    </w:p>
    <w:p w14:paraId="6BE32F95"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5.</w:t>
      </w:r>
      <w:r>
        <w:rPr>
          <w:rFonts w:ascii="Calibri" w:eastAsia="Times New Roman" w:hAnsi="Calibri" w:cs="Times New Roman"/>
          <w:sz w:val="24"/>
          <w:szCs w:val="24"/>
          <w:u w:val="single"/>
        </w:rPr>
        <w:t>5</w:t>
      </w:r>
      <w:r w:rsidRPr="00C445FA">
        <w:rPr>
          <w:rFonts w:ascii="Calibri" w:eastAsia="Times New Roman" w:hAnsi="Calibri" w:cs="Times New Roman"/>
          <w:sz w:val="24"/>
          <w:szCs w:val="24"/>
          <w:u w:val="single"/>
        </w:rPr>
        <w:t xml:space="preserve"> Aquisição de competências potenciadoras do contexto de “Ciência Aberta”</w:t>
      </w:r>
    </w:p>
    <w:p w14:paraId="05A5483D"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Capacitação das novas gerações de investigadores </w:t>
      </w:r>
      <w:r>
        <w:rPr>
          <w:rFonts w:ascii="Calibri" w:eastAsia="Times New Roman" w:hAnsi="Calibri" w:cs="Times New Roman"/>
          <w:sz w:val="24"/>
          <w:szCs w:val="24"/>
        </w:rPr>
        <w:t xml:space="preserve">e profissionais </w:t>
      </w:r>
      <w:r w:rsidRPr="00C445FA">
        <w:rPr>
          <w:rFonts w:ascii="Calibri" w:eastAsia="Times New Roman" w:hAnsi="Calibri" w:cs="Times New Roman"/>
          <w:sz w:val="24"/>
          <w:szCs w:val="24"/>
        </w:rPr>
        <w:t xml:space="preserve">em competências digitais necessárias ao trabalho científico colaborativo e à afirmação do contexto de “Ciência Aberta”. </w:t>
      </w:r>
    </w:p>
    <w:p w14:paraId="30D10F39"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lastRenderedPageBreak/>
        <w:t>Coordenação: FCT, com DGES</w:t>
      </w:r>
    </w:p>
    <w:p w14:paraId="5F41C6FC" w14:textId="3BDC7450"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Envolvidos: </w:t>
      </w:r>
      <w:r w:rsidR="00C47BD5">
        <w:rPr>
          <w:rFonts w:ascii="Calibri" w:eastAsia="Times New Roman" w:hAnsi="Calibri" w:cs="Times New Roman"/>
          <w:sz w:val="24"/>
          <w:szCs w:val="24"/>
        </w:rPr>
        <w:t>Instituições de Ensino Superior</w:t>
      </w:r>
      <w:r w:rsidRPr="00C445FA">
        <w:rPr>
          <w:rFonts w:ascii="Calibri" w:eastAsia="Times New Roman" w:hAnsi="Calibri" w:cs="Times New Roman"/>
          <w:sz w:val="24"/>
          <w:szCs w:val="24"/>
        </w:rPr>
        <w:t>, com CRUP; CCISP; APESP; entre outros.</w:t>
      </w:r>
    </w:p>
    <w:p w14:paraId="797BA41C"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5.</w:t>
      </w:r>
      <w:r>
        <w:rPr>
          <w:rFonts w:ascii="Calibri" w:eastAsia="Times New Roman" w:hAnsi="Calibri" w:cs="Times New Roman"/>
          <w:sz w:val="24"/>
          <w:szCs w:val="24"/>
          <w:u w:val="single"/>
        </w:rPr>
        <w:t>6</w:t>
      </w:r>
      <w:r w:rsidRPr="00C445FA">
        <w:rPr>
          <w:rFonts w:ascii="Calibri" w:eastAsia="Times New Roman" w:hAnsi="Calibri" w:cs="Times New Roman"/>
          <w:sz w:val="24"/>
          <w:szCs w:val="24"/>
          <w:u w:val="single"/>
        </w:rPr>
        <w:t xml:space="preserve"> Biblioteca Académica do Futuro</w:t>
      </w:r>
    </w:p>
    <w:p w14:paraId="1753BBF6"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Criação de </w:t>
      </w:r>
      <w:r>
        <w:rPr>
          <w:rFonts w:ascii="Calibri" w:eastAsia="Times New Roman" w:hAnsi="Calibri" w:cs="Times New Roman"/>
          <w:sz w:val="24"/>
          <w:szCs w:val="24"/>
        </w:rPr>
        <w:t xml:space="preserve">Biblioteca Académica Digital, agregando </w:t>
      </w:r>
      <w:r w:rsidRPr="00C445FA">
        <w:rPr>
          <w:rFonts w:ascii="Calibri" w:eastAsia="Times New Roman" w:hAnsi="Calibri" w:cs="Times New Roman"/>
          <w:sz w:val="24"/>
          <w:szCs w:val="24"/>
        </w:rPr>
        <w:t>“</w:t>
      </w:r>
      <w:r>
        <w:rPr>
          <w:rFonts w:ascii="Calibri" w:eastAsia="Times New Roman" w:hAnsi="Calibri" w:cs="Times New Roman"/>
          <w:sz w:val="24"/>
          <w:szCs w:val="24"/>
        </w:rPr>
        <w:t>Recursos Digitais</w:t>
      </w:r>
      <w:r w:rsidRPr="00C445FA">
        <w:rPr>
          <w:rFonts w:ascii="Calibri" w:eastAsia="Times New Roman" w:hAnsi="Calibri" w:cs="Times New Roman"/>
          <w:sz w:val="24"/>
          <w:szCs w:val="24"/>
        </w:rPr>
        <w:t>”</w:t>
      </w:r>
      <w:r>
        <w:rPr>
          <w:rFonts w:ascii="Calibri" w:eastAsia="Times New Roman" w:hAnsi="Calibri" w:cs="Times New Roman"/>
          <w:sz w:val="24"/>
          <w:szCs w:val="24"/>
        </w:rPr>
        <w:t>, nomeadamente em contexto partilhado entre as bibliotecas do ensino superior</w:t>
      </w:r>
      <w:r w:rsidRPr="00C445FA">
        <w:rPr>
          <w:rFonts w:ascii="Calibri" w:eastAsia="Times New Roman" w:hAnsi="Calibri" w:cs="Times New Roman"/>
          <w:sz w:val="24"/>
          <w:szCs w:val="24"/>
        </w:rPr>
        <w:t xml:space="preserve">, </w:t>
      </w:r>
      <w:r>
        <w:rPr>
          <w:rFonts w:ascii="Calibri" w:eastAsia="Times New Roman" w:hAnsi="Calibri" w:cs="Times New Roman"/>
          <w:sz w:val="24"/>
          <w:szCs w:val="24"/>
        </w:rPr>
        <w:t xml:space="preserve">perspetivando o acesso e a partilha de informação num conceito de centro do conhecimento do futuro, </w:t>
      </w:r>
      <w:r w:rsidRPr="00C445FA">
        <w:rPr>
          <w:rFonts w:ascii="Calibri" w:eastAsia="Times New Roman" w:hAnsi="Calibri" w:cs="Times New Roman"/>
          <w:sz w:val="24"/>
          <w:szCs w:val="24"/>
        </w:rPr>
        <w:t>incluindo um programa de formação dos bibliotecários em competências digitais, sobretudo na utilização de ferramentas digitais de gestão e visualização de dados (conceito de “</w:t>
      </w:r>
      <w:r w:rsidRPr="00C445FA">
        <w:rPr>
          <w:rFonts w:ascii="Calibri" w:eastAsia="Times New Roman" w:hAnsi="Calibri" w:cs="Times New Roman"/>
          <w:i/>
          <w:sz w:val="24"/>
          <w:szCs w:val="24"/>
        </w:rPr>
        <w:t>research librarian</w:t>
      </w:r>
      <w:r w:rsidRPr="00C445FA">
        <w:rPr>
          <w:rFonts w:ascii="Calibri" w:eastAsia="Times New Roman" w:hAnsi="Calibri" w:cs="Times New Roman"/>
          <w:sz w:val="24"/>
          <w:szCs w:val="24"/>
        </w:rPr>
        <w:t>” / “co-investigator”).</w:t>
      </w:r>
    </w:p>
    <w:p w14:paraId="025E9487"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 (unidade FCCN)</w:t>
      </w:r>
    </w:p>
    <w:p w14:paraId="0174AF73"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Envolvidos: CRUP; CCISP; entre outros.</w:t>
      </w:r>
    </w:p>
    <w:p w14:paraId="747B8F4A"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5.</w:t>
      </w:r>
      <w:r>
        <w:rPr>
          <w:rFonts w:ascii="Calibri" w:eastAsia="Times New Roman" w:hAnsi="Calibri" w:cs="Times New Roman"/>
          <w:sz w:val="24"/>
          <w:szCs w:val="24"/>
          <w:u w:val="single"/>
        </w:rPr>
        <w:t>7</w:t>
      </w:r>
      <w:r w:rsidRPr="00C445FA">
        <w:rPr>
          <w:rFonts w:ascii="Calibri" w:eastAsia="Times New Roman" w:hAnsi="Calibri" w:cs="Times New Roman"/>
          <w:sz w:val="24"/>
          <w:szCs w:val="24"/>
          <w:u w:val="single"/>
        </w:rPr>
        <w:t xml:space="preserve"> Programa Ciência em Português - Infraestrutura para o Conhecimento e a Investigação</w:t>
      </w:r>
    </w:p>
    <w:p w14:paraId="433509C8"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Pr>
          <w:rFonts w:ascii="Calibri" w:eastAsia="Times New Roman" w:hAnsi="Calibri" w:cs="Times New Roman"/>
          <w:sz w:val="24"/>
          <w:szCs w:val="24"/>
        </w:rPr>
        <w:t>Articulação do Diretório n</w:t>
      </w:r>
      <w:r w:rsidRPr="00C445FA">
        <w:rPr>
          <w:rFonts w:ascii="Calibri" w:eastAsia="Times New Roman" w:hAnsi="Calibri" w:cs="Times New Roman"/>
          <w:sz w:val="24"/>
          <w:szCs w:val="24"/>
        </w:rPr>
        <w:t xml:space="preserve">acional de Repositórios </w:t>
      </w:r>
      <w:r>
        <w:rPr>
          <w:rFonts w:ascii="Calibri" w:eastAsia="Times New Roman" w:hAnsi="Calibri" w:cs="Times New Roman"/>
          <w:sz w:val="24"/>
          <w:szCs w:val="24"/>
        </w:rPr>
        <w:t>Digitais</w:t>
      </w:r>
      <w:r w:rsidRPr="00C445FA">
        <w:rPr>
          <w:rFonts w:ascii="Calibri" w:eastAsia="Times New Roman" w:hAnsi="Calibri" w:cs="Times New Roman"/>
          <w:sz w:val="24"/>
          <w:szCs w:val="24"/>
        </w:rPr>
        <w:t xml:space="preserve"> com os repositórios e os diretórios de língua portuguesa no mundo. Programa de estímulo ao depósito, à disseminação e à </w:t>
      </w:r>
      <w:r>
        <w:rPr>
          <w:rFonts w:ascii="Calibri" w:eastAsia="Times New Roman" w:hAnsi="Calibri" w:cs="Times New Roman"/>
          <w:sz w:val="24"/>
          <w:szCs w:val="24"/>
        </w:rPr>
        <w:t>re</w:t>
      </w:r>
      <w:r w:rsidRPr="00C445FA">
        <w:rPr>
          <w:rFonts w:ascii="Calibri" w:eastAsia="Times New Roman" w:hAnsi="Calibri" w:cs="Times New Roman"/>
          <w:sz w:val="24"/>
          <w:szCs w:val="24"/>
        </w:rPr>
        <w:t xml:space="preserve">utilização </w:t>
      </w:r>
      <w:r>
        <w:rPr>
          <w:rFonts w:ascii="Calibri" w:eastAsia="Times New Roman" w:hAnsi="Calibri" w:cs="Times New Roman"/>
          <w:sz w:val="24"/>
          <w:szCs w:val="24"/>
        </w:rPr>
        <w:t>de</w:t>
      </w:r>
      <w:r w:rsidRPr="00C445FA">
        <w:rPr>
          <w:rFonts w:ascii="Calibri" w:eastAsia="Times New Roman" w:hAnsi="Calibri" w:cs="Times New Roman"/>
          <w:sz w:val="24"/>
          <w:szCs w:val="24"/>
        </w:rPr>
        <w:t xml:space="preserve"> conteúdos digitais científicos em português.</w:t>
      </w:r>
    </w:p>
    <w:p w14:paraId="64C506B6"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 (unidade FCCN)</w:t>
      </w:r>
    </w:p>
    <w:p w14:paraId="759F51C6"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Envolvidos: CRUP; CSISP; APESP, entre outros.</w:t>
      </w:r>
    </w:p>
    <w:p w14:paraId="7C111B14" w14:textId="77777777" w:rsidR="00FC014B" w:rsidRPr="00C445FA" w:rsidRDefault="00FC014B" w:rsidP="00FC014B">
      <w:pPr>
        <w:spacing w:before="240" w:line="240" w:lineRule="auto"/>
        <w:ind w:left="700" w:hanging="420"/>
        <w:jc w:val="both"/>
        <w:rPr>
          <w:rFonts w:ascii="Calibri" w:eastAsia="Times New Roman" w:hAnsi="Calibri" w:cs="Times New Roman"/>
          <w:sz w:val="24"/>
          <w:szCs w:val="24"/>
          <w:u w:val="single"/>
        </w:rPr>
      </w:pPr>
      <w:r w:rsidRPr="00C445FA">
        <w:rPr>
          <w:rFonts w:ascii="Calibri" w:eastAsia="Times New Roman" w:hAnsi="Calibri" w:cs="Times New Roman"/>
          <w:sz w:val="24"/>
          <w:szCs w:val="24"/>
          <w:u w:val="single"/>
        </w:rPr>
        <w:t>5.</w:t>
      </w:r>
      <w:r>
        <w:rPr>
          <w:rFonts w:ascii="Calibri" w:eastAsia="Times New Roman" w:hAnsi="Calibri" w:cs="Times New Roman"/>
          <w:sz w:val="24"/>
          <w:szCs w:val="24"/>
          <w:u w:val="single"/>
        </w:rPr>
        <w:t>8</w:t>
      </w:r>
      <w:r w:rsidRPr="00C445FA">
        <w:rPr>
          <w:rFonts w:ascii="Calibri" w:eastAsia="Times New Roman" w:hAnsi="Calibri" w:cs="Times New Roman"/>
          <w:sz w:val="24"/>
          <w:szCs w:val="24"/>
          <w:u w:val="single"/>
        </w:rPr>
        <w:t xml:space="preserve"> Roteiro Nacional e europeu de infraestruturas para a investigação</w:t>
      </w:r>
    </w:p>
    <w:p w14:paraId="3748BBBD" w14:textId="77777777" w:rsidR="00FC014B" w:rsidRPr="00C445FA" w:rsidRDefault="00FC014B" w:rsidP="00FC014B">
      <w:pPr>
        <w:spacing w:before="120" w:after="120"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 xml:space="preserve">Disseminação e promoção da utilização das infraestruturas científicas disponíveis, em coerência com a estratégia em curso de “Ciência Aberta”, com especial </w:t>
      </w:r>
      <w:r>
        <w:rPr>
          <w:rFonts w:ascii="Calibri" w:eastAsia="Times New Roman" w:hAnsi="Calibri" w:cs="Times New Roman"/>
          <w:sz w:val="24"/>
          <w:szCs w:val="24"/>
        </w:rPr>
        <w:t>ê</w:t>
      </w:r>
      <w:r w:rsidRPr="00C445FA">
        <w:rPr>
          <w:rFonts w:ascii="Calibri" w:eastAsia="Times New Roman" w:hAnsi="Calibri" w:cs="Times New Roman"/>
          <w:sz w:val="24"/>
          <w:szCs w:val="24"/>
        </w:rPr>
        <w:t>nf</w:t>
      </w:r>
      <w:r>
        <w:rPr>
          <w:rFonts w:ascii="Calibri" w:eastAsia="Times New Roman" w:hAnsi="Calibri" w:cs="Times New Roman"/>
          <w:sz w:val="24"/>
          <w:szCs w:val="24"/>
        </w:rPr>
        <w:t>a</w:t>
      </w:r>
      <w:r w:rsidRPr="00C445FA">
        <w:rPr>
          <w:rFonts w:ascii="Calibri" w:eastAsia="Times New Roman" w:hAnsi="Calibri" w:cs="Times New Roman"/>
          <w:sz w:val="24"/>
          <w:szCs w:val="24"/>
        </w:rPr>
        <w:t>se nas infraestruturas de computação científica e de difusão de conteúdos digitais.</w:t>
      </w:r>
    </w:p>
    <w:p w14:paraId="7C5703AB" w14:textId="77777777" w:rsidR="00FC014B" w:rsidRPr="00C445FA" w:rsidRDefault="00FC014B" w:rsidP="00FC014B">
      <w:pPr>
        <w:spacing w:line="240" w:lineRule="auto"/>
        <w:ind w:left="720"/>
        <w:jc w:val="both"/>
        <w:rPr>
          <w:rFonts w:ascii="Calibri" w:eastAsia="Times New Roman" w:hAnsi="Calibri" w:cs="Times New Roman"/>
          <w:sz w:val="24"/>
          <w:szCs w:val="24"/>
        </w:rPr>
      </w:pPr>
      <w:r w:rsidRPr="00C445FA">
        <w:rPr>
          <w:rFonts w:ascii="Calibri" w:eastAsia="Times New Roman" w:hAnsi="Calibri" w:cs="Times New Roman"/>
          <w:sz w:val="24"/>
          <w:szCs w:val="24"/>
        </w:rPr>
        <w:t>Coordenação: FCT</w:t>
      </w:r>
    </w:p>
    <w:p w14:paraId="3134B84C" w14:textId="77777777" w:rsidR="00FC014B" w:rsidRPr="00C445FA" w:rsidRDefault="00FC014B" w:rsidP="00FC014B">
      <w:pPr>
        <w:spacing w:line="240" w:lineRule="auto"/>
        <w:ind w:left="720"/>
        <w:jc w:val="both"/>
        <w:rPr>
          <w:rFonts w:ascii="Calibri" w:eastAsia="Times New Roman" w:hAnsi="Calibri" w:cs="Times New Roman"/>
          <w:sz w:val="24"/>
          <w:szCs w:val="24"/>
        </w:rPr>
      </w:pPr>
      <w:r>
        <w:rPr>
          <w:rFonts w:ascii="Calibri" w:eastAsia="Times New Roman" w:hAnsi="Calibri" w:cs="Times New Roman"/>
          <w:sz w:val="24"/>
          <w:szCs w:val="24"/>
        </w:rPr>
        <w:t>Envolvidos: RCAAP; CRUP; CC</w:t>
      </w:r>
      <w:r w:rsidRPr="00C445FA">
        <w:rPr>
          <w:rFonts w:ascii="Calibri" w:eastAsia="Times New Roman" w:hAnsi="Calibri" w:cs="Times New Roman"/>
          <w:sz w:val="24"/>
          <w:szCs w:val="24"/>
        </w:rPr>
        <w:t>ISP; APESP; entre outros.</w:t>
      </w:r>
    </w:p>
    <w:p w14:paraId="4E8F1B24" w14:textId="77777777" w:rsidR="00FC014B" w:rsidRPr="00C445FA" w:rsidRDefault="00FC014B" w:rsidP="00FC014B">
      <w:pPr>
        <w:spacing w:line="240" w:lineRule="auto"/>
        <w:ind w:left="720"/>
        <w:jc w:val="both"/>
        <w:rPr>
          <w:rFonts w:ascii="Calibri" w:eastAsia="Times New Roman" w:hAnsi="Calibri" w:cs="Times New Roman"/>
          <w:sz w:val="24"/>
          <w:szCs w:val="24"/>
        </w:rPr>
      </w:pPr>
    </w:p>
    <w:p w14:paraId="5EA6A23D" w14:textId="77777777" w:rsidR="00FC014B" w:rsidRDefault="00FC014B">
      <w:pPr>
        <w:rPr>
          <w:rFonts w:asciiTheme="minorHAnsi" w:hAnsiTheme="minorHAnsi"/>
          <w:b/>
          <w:sz w:val="24"/>
          <w:szCs w:val="24"/>
        </w:rPr>
      </w:pPr>
      <w:r>
        <w:rPr>
          <w:rFonts w:asciiTheme="minorHAnsi" w:hAnsiTheme="minorHAnsi"/>
          <w:b/>
          <w:sz w:val="24"/>
          <w:szCs w:val="24"/>
        </w:rPr>
        <w:br w:type="page"/>
      </w:r>
    </w:p>
    <w:p w14:paraId="4B4E94BE" w14:textId="321E04AC" w:rsidR="0040083C" w:rsidRDefault="00FC014B" w:rsidP="00FC014B">
      <w:pPr>
        <w:pStyle w:val="Ttulo1"/>
        <w:contextualSpacing w:val="0"/>
        <w:jc w:val="both"/>
        <w:rPr>
          <w:rFonts w:asciiTheme="minorHAnsi" w:hAnsiTheme="minorHAnsi"/>
          <w:sz w:val="24"/>
          <w:szCs w:val="24"/>
        </w:rPr>
      </w:pPr>
      <w:r>
        <w:rPr>
          <w:rFonts w:asciiTheme="minorHAnsi" w:hAnsiTheme="minorHAnsi"/>
          <w:b/>
          <w:sz w:val="24"/>
          <w:szCs w:val="24"/>
        </w:rPr>
        <w:lastRenderedPageBreak/>
        <w:t xml:space="preserve">ANEXO 2: </w:t>
      </w:r>
      <w:r w:rsidR="0040083C" w:rsidRPr="00FC014B">
        <w:rPr>
          <w:rFonts w:asciiTheme="minorHAnsi" w:hAnsiTheme="minorHAnsi"/>
          <w:b/>
          <w:sz w:val="24"/>
          <w:szCs w:val="24"/>
        </w:rPr>
        <w:t xml:space="preserve">Análise comparada de um conjunto selecionado de indicadores em competências digitais para Portugal, Espanha, Rep Checa, Estónia, Irlanda e Finlândia (dados </w:t>
      </w:r>
      <w:r w:rsidR="00F70787" w:rsidRPr="00FC014B">
        <w:rPr>
          <w:rFonts w:asciiTheme="minorHAnsi" w:hAnsiTheme="minorHAnsi"/>
          <w:b/>
          <w:sz w:val="24"/>
          <w:szCs w:val="24"/>
        </w:rPr>
        <w:t>2015/</w:t>
      </w:r>
      <w:r w:rsidR="0040083C" w:rsidRPr="00FC014B">
        <w:rPr>
          <w:rFonts w:asciiTheme="minorHAnsi" w:hAnsiTheme="minorHAnsi"/>
          <w:b/>
          <w:sz w:val="24"/>
          <w:szCs w:val="24"/>
        </w:rPr>
        <w:t>2016)</w:t>
      </w:r>
      <w:r>
        <w:rPr>
          <w:rStyle w:val="Refdenotaderodap"/>
          <w:rFonts w:asciiTheme="minorHAnsi" w:hAnsiTheme="minorHAnsi"/>
          <w:b/>
          <w:sz w:val="24"/>
          <w:szCs w:val="24"/>
        </w:rPr>
        <w:footnoteReference w:id="5"/>
      </w:r>
    </w:p>
    <w:p w14:paraId="6D29670D" w14:textId="77777777" w:rsidR="003E6CE8" w:rsidRDefault="003E6CE8" w:rsidP="003E6CE8">
      <w:pPr>
        <w:rPr>
          <w:rFonts w:asciiTheme="minorHAnsi" w:hAnsiTheme="minorHAnsi"/>
          <w:sz w:val="24"/>
          <w:szCs w:val="24"/>
        </w:rPr>
      </w:pPr>
    </w:p>
    <w:p w14:paraId="29D7DBD5" w14:textId="77777777" w:rsidR="003E6CE8" w:rsidRDefault="003E6CE8" w:rsidP="003E6CE8">
      <w:pPr>
        <w:spacing w:after="120" w:line="240" w:lineRule="atLeast"/>
        <w:contextualSpacing/>
        <w:jc w:val="both"/>
      </w:pPr>
      <w:r>
        <w:rPr>
          <w:noProof/>
        </w:rPr>
        <w:drawing>
          <wp:inline distT="0" distB="0" distL="0" distR="0" wp14:anchorId="4AAE152C" wp14:editId="136F13F4">
            <wp:extent cx="6093494" cy="227878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7035" cy="2280110"/>
                    </a:xfrm>
                    <a:prstGeom prst="rect">
                      <a:avLst/>
                    </a:prstGeom>
                    <a:noFill/>
                    <a:ln>
                      <a:noFill/>
                    </a:ln>
                  </pic:spPr>
                </pic:pic>
              </a:graphicData>
            </a:graphic>
          </wp:inline>
        </w:drawing>
      </w:r>
    </w:p>
    <w:p w14:paraId="6863595A" w14:textId="77777777" w:rsidR="003E6CE8" w:rsidRDefault="003E6CE8" w:rsidP="003E6CE8">
      <w:pPr>
        <w:spacing w:after="120" w:line="240" w:lineRule="atLeast"/>
        <w:contextualSpacing/>
        <w:jc w:val="both"/>
      </w:pPr>
    </w:p>
    <w:p w14:paraId="4667C6CF" w14:textId="77777777" w:rsidR="003E6CE8" w:rsidRDefault="003E6CE8" w:rsidP="003E6CE8">
      <w:pPr>
        <w:spacing w:after="120" w:line="240" w:lineRule="atLeast"/>
        <w:contextualSpacing/>
        <w:jc w:val="both"/>
      </w:pPr>
    </w:p>
    <w:p w14:paraId="59194E26" w14:textId="77777777" w:rsidR="003E6CE8" w:rsidRDefault="003E6CE8" w:rsidP="003E6CE8">
      <w:pPr>
        <w:spacing w:after="120" w:line="240" w:lineRule="atLeast"/>
        <w:contextualSpacing/>
        <w:jc w:val="both"/>
      </w:pPr>
      <w:r>
        <w:rPr>
          <w:noProof/>
        </w:rPr>
        <w:drawing>
          <wp:inline distT="0" distB="0" distL="0" distR="0" wp14:anchorId="275D2F64" wp14:editId="3CEFC833">
            <wp:extent cx="6087991"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1809" cy="3030849"/>
                    </a:xfrm>
                    <a:prstGeom prst="rect">
                      <a:avLst/>
                    </a:prstGeom>
                    <a:noFill/>
                    <a:ln>
                      <a:noFill/>
                    </a:ln>
                  </pic:spPr>
                </pic:pic>
              </a:graphicData>
            </a:graphic>
          </wp:inline>
        </w:drawing>
      </w:r>
    </w:p>
    <w:p w14:paraId="3AD7E47E" w14:textId="77777777" w:rsidR="003E6CE8" w:rsidRDefault="003E6CE8" w:rsidP="003E6CE8">
      <w:pPr>
        <w:spacing w:after="120" w:line="240" w:lineRule="atLeast"/>
        <w:contextualSpacing/>
        <w:jc w:val="both"/>
      </w:pPr>
      <w:r>
        <w:rPr>
          <w:noProof/>
        </w:rPr>
        <w:lastRenderedPageBreak/>
        <w:drawing>
          <wp:inline distT="0" distB="0" distL="0" distR="0" wp14:anchorId="55E02132" wp14:editId="12665EBF">
            <wp:extent cx="6116801" cy="304328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07" cy="3044580"/>
                    </a:xfrm>
                    <a:prstGeom prst="rect">
                      <a:avLst/>
                    </a:prstGeom>
                    <a:noFill/>
                    <a:ln>
                      <a:noFill/>
                    </a:ln>
                  </pic:spPr>
                </pic:pic>
              </a:graphicData>
            </a:graphic>
          </wp:inline>
        </w:drawing>
      </w:r>
    </w:p>
    <w:p w14:paraId="32A3A716" w14:textId="77777777" w:rsidR="003E6CE8" w:rsidRDefault="003E6CE8" w:rsidP="003E6CE8">
      <w:pPr>
        <w:spacing w:after="120" w:line="240" w:lineRule="atLeast"/>
        <w:contextualSpacing/>
        <w:jc w:val="both"/>
      </w:pPr>
    </w:p>
    <w:p w14:paraId="4B4DB2DC" w14:textId="77777777" w:rsidR="003E6CE8" w:rsidRDefault="003E6CE8" w:rsidP="003E6CE8">
      <w:pPr>
        <w:spacing w:after="120" w:line="240" w:lineRule="atLeast"/>
        <w:contextualSpacing/>
        <w:jc w:val="both"/>
      </w:pPr>
    </w:p>
    <w:p w14:paraId="1642C95F" w14:textId="1B33F0A5" w:rsidR="003E6CE8" w:rsidRDefault="003E6CE8" w:rsidP="003E6CE8">
      <w:pPr>
        <w:spacing w:after="120" w:line="240" w:lineRule="atLeast"/>
        <w:contextualSpacing/>
        <w:jc w:val="both"/>
      </w:pPr>
      <w:r>
        <w:rPr>
          <w:noProof/>
        </w:rPr>
        <w:drawing>
          <wp:inline distT="0" distB="0" distL="0" distR="0" wp14:anchorId="7C4D8838" wp14:editId="456FCD72">
            <wp:extent cx="6139137" cy="1552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623" cy="1554378"/>
                    </a:xfrm>
                    <a:prstGeom prst="rect">
                      <a:avLst/>
                    </a:prstGeom>
                    <a:noFill/>
                    <a:ln>
                      <a:noFill/>
                    </a:ln>
                  </pic:spPr>
                </pic:pic>
              </a:graphicData>
            </a:graphic>
          </wp:inline>
        </w:drawing>
      </w:r>
    </w:p>
    <w:p w14:paraId="5C7A4045" w14:textId="77777777" w:rsidR="003E6CE8" w:rsidRDefault="003E6CE8" w:rsidP="003E6CE8">
      <w:pPr>
        <w:rPr>
          <w:rFonts w:asciiTheme="minorHAnsi" w:hAnsiTheme="minorHAnsi"/>
          <w:sz w:val="24"/>
          <w:szCs w:val="24"/>
        </w:rPr>
      </w:pPr>
    </w:p>
    <w:p w14:paraId="59007387" w14:textId="77777777" w:rsidR="003E6CE8" w:rsidRDefault="003E6CE8" w:rsidP="003E6CE8">
      <w:pPr>
        <w:jc w:val="center"/>
        <w:rPr>
          <w:rFonts w:asciiTheme="minorHAnsi" w:hAnsiTheme="minorHAnsi"/>
          <w:b/>
          <w:sz w:val="24"/>
          <w:szCs w:val="24"/>
        </w:rPr>
        <w:sectPr w:rsidR="003E6CE8" w:rsidSect="00E9195E">
          <w:footerReference w:type="even" r:id="rId14"/>
          <w:footerReference w:type="default" r:id="rId15"/>
          <w:pgSz w:w="11900" w:h="16840"/>
          <w:pgMar w:top="851" w:right="1418" w:bottom="1134" w:left="1127" w:header="708" w:footer="708" w:gutter="0"/>
          <w:cols w:space="708"/>
          <w:docGrid w:linePitch="360"/>
        </w:sectPr>
      </w:pPr>
      <w:r>
        <w:rPr>
          <w:rFonts w:asciiTheme="minorHAnsi" w:hAnsiTheme="minorHAnsi"/>
          <w:b/>
          <w:sz w:val="24"/>
          <w:szCs w:val="24"/>
        </w:rPr>
        <w:br w:type="page"/>
      </w:r>
    </w:p>
    <w:p w14:paraId="015CE16E" w14:textId="539B08D5" w:rsidR="003E6CE8" w:rsidRPr="00FC014B" w:rsidRDefault="00FC014B" w:rsidP="00FC014B">
      <w:pPr>
        <w:rPr>
          <w:rFonts w:asciiTheme="minorHAnsi" w:hAnsiTheme="minorHAnsi"/>
          <w:b/>
          <w:sz w:val="24"/>
          <w:szCs w:val="24"/>
        </w:rPr>
      </w:pPr>
      <w:r w:rsidRPr="00FC014B">
        <w:rPr>
          <w:rFonts w:asciiTheme="minorHAnsi" w:hAnsiTheme="minorHAnsi"/>
          <w:b/>
          <w:sz w:val="24"/>
          <w:szCs w:val="24"/>
        </w:rPr>
        <w:lastRenderedPageBreak/>
        <w:t xml:space="preserve">ANEXO 3: </w:t>
      </w:r>
      <w:r w:rsidR="003E6CE8" w:rsidRPr="00FC014B">
        <w:rPr>
          <w:rFonts w:asciiTheme="minorHAnsi" w:hAnsiTheme="minorHAnsi"/>
          <w:b/>
          <w:sz w:val="24"/>
          <w:szCs w:val="24"/>
        </w:rPr>
        <w:t>Metas em Competências Digitais para Portugal</w:t>
      </w:r>
    </w:p>
    <w:p w14:paraId="6340F534" w14:textId="77777777" w:rsidR="003E6CE8" w:rsidRDefault="003E6CE8" w:rsidP="003E6CE8">
      <w:pPr>
        <w:jc w:val="center"/>
        <w:rPr>
          <w:rFonts w:asciiTheme="minorHAnsi" w:hAnsiTheme="minorHAnsi"/>
          <w:sz w:val="24"/>
          <w:szCs w:val="24"/>
        </w:rPr>
      </w:pPr>
      <w:r>
        <w:rPr>
          <w:rFonts w:asciiTheme="minorHAnsi" w:hAnsiTheme="minorHAnsi"/>
          <w:sz w:val="24"/>
          <w:szCs w:val="24"/>
        </w:rPr>
        <w:t xml:space="preserve"> </w:t>
      </w:r>
    </w:p>
    <w:p w14:paraId="4E0BA73B" w14:textId="77777777" w:rsidR="003E6CE8" w:rsidRPr="00C445FA" w:rsidRDefault="003E6CE8" w:rsidP="003E6CE8">
      <w:pPr>
        <w:jc w:val="center"/>
        <w:rPr>
          <w:rFonts w:asciiTheme="minorHAnsi" w:hAnsiTheme="minorHAnsi"/>
          <w:sz w:val="24"/>
          <w:szCs w:val="24"/>
        </w:rPr>
      </w:pPr>
      <w:r>
        <w:rPr>
          <w:rFonts w:asciiTheme="minorHAnsi" w:hAnsiTheme="minorHAnsi"/>
          <w:sz w:val="24"/>
          <w:szCs w:val="24"/>
        </w:rPr>
        <w:t>Tabela 1.1: Metas de</w:t>
      </w:r>
      <w:r w:rsidRPr="00C445FA">
        <w:rPr>
          <w:rFonts w:asciiTheme="minorHAnsi" w:hAnsiTheme="minorHAnsi"/>
          <w:sz w:val="24"/>
          <w:szCs w:val="24"/>
        </w:rPr>
        <w:t xml:space="preserve"> ACESSO</w:t>
      </w:r>
    </w:p>
    <w:tbl>
      <w:tblPr>
        <w:tblStyle w:val="Tabelacomgrelha"/>
        <w:tblW w:w="8823" w:type="dxa"/>
        <w:jc w:val="center"/>
        <w:tblLayout w:type="fixed"/>
        <w:tblLook w:val="04A0" w:firstRow="1" w:lastRow="0" w:firstColumn="1" w:lastColumn="0" w:noHBand="0" w:noVBand="1"/>
      </w:tblPr>
      <w:tblGrid>
        <w:gridCol w:w="5421"/>
        <w:gridCol w:w="1134"/>
        <w:gridCol w:w="42"/>
        <w:gridCol w:w="1092"/>
        <w:gridCol w:w="1134"/>
      </w:tblGrid>
      <w:tr w:rsidR="003E6CE8" w:rsidRPr="00C445FA" w14:paraId="2311CDBA" w14:textId="77777777" w:rsidTr="00E9195E">
        <w:trPr>
          <w:jc w:val="center"/>
        </w:trPr>
        <w:tc>
          <w:tcPr>
            <w:tcW w:w="8823" w:type="dxa"/>
            <w:gridSpan w:val="5"/>
          </w:tcPr>
          <w:p w14:paraId="301B517C" w14:textId="77777777" w:rsidR="003E6CE8" w:rsidRPr="00C445FA" w:rsidRDefault="003E6CE8" w:rsidP="00E9195E">
            <w:pPr>
              <w:spacing w:line="276" w:lineRule="auto"/>
              <w:contextualSpacing/>
              <w:jc w:val="both"/>
              <w:rPr>
                <w:b/>
                <w:i/>
                <w:sz w:val="24"/>
                <w:szCs w:val="24"/>
              </w:rPr>
            </w:pPr>
            <w:r w:rsidRPr="00C445FA">
              <w:rPr>
                <w:b/>
                <w:i/>
                <w:sz w:val="24"/>
                <w:szCs w:val="24"/>
              </w:rPr>
              <w:t xml:space="preserve">% de habitações com acesso à Internet </w:t>
            </w:r>
          </w:p>
        </w:tc>
      </w:tr>
      <w:tr w:rsidR="003E6CE8" w:rsidRPr="00C445FA" w14:paraId="42822748" w14:textId="77777777" w:rsidTr="00E9195E">
        <w:trPr>
          <w:jc w:val="center"/>
        </w:trPr>
        <w:tc>
          <w:tcPr>
            <w:tcW w:w="5421" w:type="dxa"/>
            <w:vMerge w:val="restart"/>
          </w:tcPr>
          <w:p w14:paraId="7D0E1D93" w14:textId="77777777" w:rsidR="003E6CE8" w:rsidRPr="00C445FA" w:rsidRDefault="003E6CE8" w:rsidP="00E9195E">
            <w:pPr>
              <w:keepNext/>
              <w:keepLines/>
              <w:spacing w:before="240" w:after="80" w:line="276" w:lineRule="auto"/>
              <w:contextualSpacing/>
              <w:outlineLvl w:val="4"/>
              <w:rPr>
                <w:i/>
                <w:sz w:val="24"/>
                <w:szCs w:val="24"/>
              </w:rPr>
            </w:pPr>
            <w:r w:rsidRPr="00C445FA">
              <w:rPr>
                <w:i/>
                <w:sz w:val="24"/>
                <w:szCs w:val="24"/>
              </w:rPr>
              <w:t>Valor relativamente baixo quando comparado com os restantes países. No entanto, a evolução tem sido significativa.</w:t>
            </w:r>
          </w:p>
          <w:p w14:paraId="21919BC5" w14:textId="77777777" w:rsidR="003E6CE8" w:rsidRPr="00C445FA" w:rsidRDefault="003E6CE8" w:rsidP="00E9195E">
            <w:pPr>
              <w:spacing w:line="276" w:lineRule="auto"/>
              <w:contextualSpacing/>
              <w:rPr>
                <w:i/>
                <w:sz w:val="24"/>
                <w:szCs w:val="24"/>
              </w:rPr>
            </w:pPr>
          </w:p>
        </w:tc>
        <w:tc>
          <w:tcPr>
            <w:tcW w:w="3402" w:type="dxa"/>
            <w:gridSpan w:val="4"/>
          </w:tcPr>
          <w:p w14:paraId="6A11A8B5"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572084A9" w14:textId="77777777" w:rsidTr="00E9195E">
        <w:trPr>
          <w:jc w:val="center"/>
        </w:trPr>
        <w:tc>
          <w:tcPr>
            <w:tcW w:w="5421" w:type="dxa"/>
            <w:vMerge/>
          </w:tcPr>
          <w:p w14:paraId="1629D4D8" w14:textId="77777777" w:rsidR="003E6CE8" w:rsidRPr="00C445FA" w:rsidRDefault="003E6CE8" w:rsidP="00E9195E">
            <w:pPr>
              <w:spacing w:line="276" w:lineRule="auto"/>
              <w:contextualSpacing/>
              <w:jc w:val="both"/>
              <w:rPr>
                <w:sz w:val="24"/>
                <w:szCs w:val="24"/>
              </w:rPr>
            </w:pPr>
          </w:p>
        </w:tc>
        <w:tc>
          <w:tcPr>
            <w:tcW w:w="1176" w:type="dxa"/>
            <w:gridSpan w:val="2"/>
          </w:tcPr>
          <w:p w14:paraId="5DD71438"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092" w:type="dxa"/>
          </w:tcPr>
          <w:p w14:paraId="1F2F9990"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134" w:type="dxa"/>
          </w:tcPr>
          <w:p w14:paraId="0022EE67"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24D94334" w14:textId="77777777" w:rsidTr="00E9195E">
        <w:trPr>
          <w:jc w:val="center"/>
        </w:trPr>
        <w:tc>
          <w:tcPr>
            <w:tcW w:w="5421" w:type="dxa"/>
            <w:vMerge/>
          </w:tcPr>
          <w:p w14:paraId="158E3DC9" w14:textId="77777777" w:rsidR="003E6CE8" w:rsidRPr="00C445FA" w:rsidRDefault="003E6CE8" w:rsidP="00E9195E">
            <w:pPr>
              <w:spacing w:line="276" w:lineRule="auto"/>
              <w:contextualSpacing/>
              <w:jc w:val="both"/>
              <w:rPr>
                <w:sz w:val="24"/>
                <w:szCs w:val="24"/>
              </w:rPr>
            </w:pPr>
          </w:p>
        </w:tc>
        <w:tc>
          <w:tcPr>
            <w:tcW w:w="1176" w:type="dxa"/>
            <w:gridSpan w:val="2"/>
            <w:vAlign w:val="center"/>
          </w:tcPr>
          <w:p w14:paraId="0CE50996" w14:textId="77777777" w:rsidR="003E6CE8" w:rsidRPr="00C445FA" w:rsidRDefault="003E6CE8" w:rsidP="00E9195E">
            <w:pPr>
              <w:spacing w:line="276" w:lineRule="auto"/>
              <w:contextualSpacing/>
              <w:jc w:val="center"/>
              <w:rPr>
                <w:b/>
                <w:sz w:val="24"/>
                <w:szCs w:val="24"/>
              </w:rPr>
            </w:pPr>
            <w:r w:rsidRPr="00C445FA">
              <w:rPr>
                <w:b/>
                <w:sz w:val="24"/>
                <w:szCs w:val="24"/>
              </w:rPr>
              <w:t>80%</w:t>
            </w:r>
          </w:p>
        </w:tc>
        <w:tc>
          <w:tcPr>
            <w:tcW w:w="1092" w:type="dxa"/>
            <w:vAlign w:val="center"/>
          </w:tcPr>
          <w:p w14:paraId="49AD707F" w14:textId="77777777" w:rsidR="003E6CE8" w:rsidRPr="00C445FA" w:rsidRDefault="003E6CE8" w:rsidP="00E9195E">
            <w:pPr>
              <w:spacing w:line="276" w:lineRule="auto"/>
              <w:contextualSpacing/>
              <w:jc w:val="center"/>
              <w:rPr>
                <w:b/>
                <w:sz w:val="24"/>
                <w:szCs w:val="24"/>
              </w:rPr>
            </w:pPr>
            <w:r w:rsidRPr="00C445FA">
              <w:rPr>
                <w:b/>
                <w:sz w:val="24"/>
                <w:szCs w:val="24"/>
              </w:rPr>
              <w:t>90%</w:t>
            </w:r>
          </w:p>
        </w:tc>
        <w:tc>
          <w:tcPr>
            <w:tcW w:w="1134" w:type="dxa"/>
            <w:vAlign w:val="center"/>
          </w:tcPr>
          <w:p w14:paraId="1DC18A09" w14:textId="77777777" w:rsidR="003E6CE8" w:rsidRPr="00C445FA" w:rsidRDefault="003E6CE8" w:rsidP="00E9195E">
            <w:pPr>
              <w:spacing w:line="276" w:lineRule="auto"/>
              <w:contextualSpacing/>
              <w:jc w:val="center"/>
              <w:rPr>
                <w:b/>
                <w:sz w:val="24"/>
                <w:szCs w:val="24"/>
              </w:rPr>
            </w:pPr>
            <w:r w:rsidRPr="00C445FA">
              <w:rPr>
                <w:b/>
                <w:sz w:val="24"/>
                <w:szCs w:val="24"/>
              </w:rPr>
              <w:t>≈100%</w:t>
            </w:r>
          </w:p>
        </w:tc>
      </w:tr>
      <w:tr w:rsidR="003E6CE8" w:rsidRPr="00C445FA" w14:paraId="50752FFD" w14:textId="77777777" w:rsidTr="00E9195E">
        <w:trPr>
          <w:jc w:val="center"/>
        </w:trPr>
        <w:tc>
          <w:tcPr>
            <w:tcW w:w="8823" w:type="dxa"/>
            <w:gridSpan w:val="5"/>
          </w:tcPr>
          <w:p w14:paraId="3DF3E3C1" w14:textId="7F7E53DF" w:rsidR="003E6CE8" w:rsidRPr="00C445FA" w:rsidRDefault="003E6CE8" w:rsidP="00E9195E">
            <w:pPr>
              <w:spacing w:line="276" w:lineRule="auto"/>
              <w:contextualSpacing/>
              <w:jc w:val="both"/>
              <w:rPr>
                <w:b/>
                <w:i/>
                <w:sz w:val="24"/>
                <w:szCs w:val="24"/>
              </w:rPr>
            </w:pPr>
            <w:r w:rsidRPr="00C445FA">
              <w:rPr>
                <w:b/>
                <w:i/>
                <w:sz w:val="24"/>
                <w:szCs w:val="24"/>
              </w:rPr>
              <w:t xml:space="preserve">% de </w:t>
            </w:r>
            <w:r w:rsidR="00C47BD5">
              <w:rPr>
                <w:b/>
                <w:i/>
                <w:sz w:val="24"/>
                <w:szCs w:val="24"/>
              </w:rPr>
              <w:t>i</w:t>
            </w:r>
            <w:r w:rsidRPr="00C445FA">
              <w:rPr>
                <w:b/>
                <w:i/>
                <w:sz w:val="24"/>
                <w:szCs w:val="24"/>
              </w:rPr>
              <w:t>ndivíduos que nunca utiliz</w:t>
            </w:r>
            <w:r w:rsidR="00C47BD5">
              <w:rPr>
                <w:b/>
                <w:i/>
                <w:sz w:val="24"/>
                <w:szCs w:val="24"/>
              </w:rPr>
              <w:t>aram</w:t>
            </w:r>
            <w:r w:rsidRPr="00C445FA">
              <w:rPr>
                <w:b/>
                <w:i/>
                <w:sz w:val="24"/>
                <w:szCs w:val="24"/>
              </w:rPr>
              <w:t xml:space="preserve"> a Internet</w:t>
            </w:r>
          </w:p>
        </w:tc>
      </w:tr>
      <w:tr w:rsidR="003E6CE8" w:rsidRPr="00C445FA" w14:paraId="729FD949" w14:textId="77777777" w:rsidTr="00E9195E">
        <w:trPr>
          <w:jc w:val="center"/>
        </w:trPr>
        <w:tc>
          <w:tcPr>
            <w:tcW w:w="5421" w:type="dxa"/>
            <w:vMerge w:val="restart"/>
          </w:tcPr>
          <w:p w14:paraId="3ABEE4B0" w14:textId="77777777" w:rsidR="003E6CE8" w:rsidRPr="00C445FA" w:rsidRDefault="003E6CE8" w:rsidP="00E9195E">
            <w:pPr>
              <w:spacing w:line="276" w:lineRule="auto"/>
              <w:contextualSpacing/>
              <w:rPr>
                <w:i/>
                <w:sz w:val="24"/>
                <w:szCs w:val="24"/>
              </w:rPr>
            </w:pPr>
            <w:r w:rsidRPr="00C445FA">
              <w:rPr>
                <w:i/>
                <w:sz w:val="24"/>
                <w:szCs w:val="24"/>
              </w:rPr>
              <w:t>Este indicador é particularmente negativo para Portugal, não obstante a considerável evolução. É dos indicadores a merecer maior atenção e esforço.</w:t>
            </w:r>
          </w:p>
        </w:tc>
        <w:tc>
          <w:tcPr>
            <w:tcW w:w="3402" w:type="dxa"/>
            <w:gridSpan w:val="4"/>
          </w:tcPr>
          <w:p w14:paraId="4857FD5E"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2E1FB927" w14:textId="77777777" w:rsidTr="00E9195E">
        <w:trPr>
          <w:jc w:val="center"/>
        </w:trPr>
        <w:tc>
          <w:tcPr>
            <w:tcW w:w="5421" w:type="dxa"/>
            <w:vMerge/>
          </w:tcPr>
          <w:p w14:paraId="795FB310" w14:textId="77777777" w:rsidR="003E6CE8" w:rsidRPr="00C445FA" w:rsidRDefault="003E6CE8" w:rsidP="00E9195E">
            <w:pPr>
              <w:spacing w:line="276" w:lineRule="auto"/>
              <w:contextualSpacing/>
              <w:jc w:val="both"/>
              <w:rPr>
                <w:sz w:val="24"/>
                <w:szCs w:val="24"/>
              </w:rPr>
            </w:pPr>
          </w:p>
        </w:tc>
        <w:tc>
          <w:tcPr>
            <w:tcW w:w="1134" w:type="dxa"/>
          </w:tcPr>
          <w:p w14:paraId="67655C3B"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gridSpan w:val="2"/>
          </w:tcPr>
          <w:p w14:paraId="3690212B"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134" w:type="dxa"/>
          </w:tcPr>
          <w:p w14:paraId="52555160"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64FA4E26" w14:textId="77777777" w:rsidTr="00E9195E">
        <w:trPr>
          <w:jc w:val="center"/>
        </w:trPr>
        <w:tc>
          <w:tcPr>
            <w:tcW w:w="5421" w:type="dxa"/>
            <w:vMerge/>
          </w:tcPr>
          <w:p w14:paraId="120EC884" w14:textId="77777777" w:rsidR="003E6CE8" w:rsidRPr="00C445FA" w:rsidRDefault="003E6CE8" w:rsidP="00E9195E">
            <w:pPr>
              <w:spacing w:line="276" w:lineRule="auto"/>
              <w:contextualSpacing/>
              <w:jc w:val="both"/>
              <w:rPr>
                <w:sz w:val="24"/>
                <w:szCs w:val="24"/>
              </w:rPr>
            </w:pPr>
          </w:p>
        </w:tc>
        <w:tc>
          <w:tcPr>
            <w:tcW w:w="1134" w:type="dxa"/>
            <w:vAlign w:val="center"/>
          </w:tcPr>
          <w:p w14:paraId="5C2F1E08" w14:textId="77777777" w:rsidR="003E6CE8" w:rsidRPr="00C445FA" w:rsidRDefault="003E6CE8" w:rsidP="00E9195E">
            <w:pPr>
              <w:spacing w:line="276" w:lineRule="auto"/>
              <w:contextualSpacing/>
              <w:jc w:val="center"/>
              <w:rPr>
                <w:b/>
                <w:sz w:val="24"/>
                <w:szCs w:val="24"/>
              </w:rPr>
            </w:pPr>
            <w:r w:rsidRPr="00C445FA">
              <w:rPr>
                <w:b/>
                <w:sz w:val="24"/>
                <w:szCs w:val="24"/>
              </w:rPr>
              <w:t>20%</w:t>
            </w:r>
          </w:p>
        </w:tc>
        <w:tc>
          <w:tcPr>
            <w:tcW w:w="1134" w:type="dxa"/>
            <w:gridSpan w:val="2"/>
            <w:vAlign w:val="center"/>
          </w:tcPr>
          <w:p w14:paraId="16A00DF2" w14:textId="77777777" w:rsidR="003E6CE8" w:rsidRPr="00C445FA" w:rsidRDefault="003E6CE8" w:rsidP="00E9195E">
            <w:pPr>
              <w:spacing w:line="276" w:lineRule="auto"/>
              <w:contextualSpacing/>
              <w:jc w:val="center"/>
              <w:rPr>
                <w:b/>
                <w:sz w:val="24"/>
                <w:szCs w:val="24"/>
              </w:rPr>
            </w:pPr>
            <w:r w:rsidRPr="00C445FA">
              <w:rPr>
                <w:b/>
                <w:sz w:val="24"/>
                <w:szCs w:val="24"/>
              </w:rPr>
              <w:t>10%</w:t>
            </w:r>
          </w:p>
        </w:tc>
        <w:tc>
          <w:tcPr>
            <w:tcW w:w="1134" w:type="dxa"/>
            <w:vAlign w:val="center"/>
          </w:tcPr>
          <w:p w14:paraId="1543CC1E" w14:textId="77777777" w:rsidR="003E6CE8" w:rsidRPr="00C445FA" w:rsidRDefault="003E6CE8" w:rsidP="00E9195E">
            <w:pPr>
              <w:spacing w:line="276" w:lineRule="auto"/>
              <w:contextualSpacing/>
              <w:jc w:val="center"/>
              <w:rPr>
                <w:b/>
                <w:sz w:val="24"/>
                <w:szCs w:val="24"/>
              </w:rPr>
            </w:pPr>
            <w:r w:rsidRPr="00C445FA">
              <w:rPr>
                <w:b/>
                <w:sz w:val="24"/>
                <w:szCs w:val="24"/>
              </w:rPr>
              <w:t>5%</w:t>
            </w:r>
          </w:p>
        </w:tc>
      </w:tr>
      <w:tr w:rsidR="003E6CE8" w:rsidRPr="00C445FA" w14:paraId="7905B893" w14:textId="77777777" w:rsidTr="00E9195E">
        <w:trPr>
          <w:jc w:val="center"/>
        </w:trPr>
        <w:tc>
          <w:tcPr>
            <w:tcW w:w="8823" w:type="dxa"/>
            <w:gridSpan w:val="5"/>
          </w:tcPr>
          <w:p w14:paraId="7194EAEF" w14:textId="54485B28" w:rsidR="003E6CE8" w:rsidRPr="00C445FA" w:rsidRDefault="003E6CE8" w:rsidP="00E9195E">
            <w:pPr>
              <w:spacing w:line="276" w:lineRule="auto"/>
              <w:contextualSpacing/>
              <w:jc w:val="both"/>
              <w:rPr>
                <w:b/>
                <w:i/>
                <w:sz w:val="24"/>
                <w:szCs w:val="24"/>
              </w:rPr>
            </w:pPr>
            <w:r w:rsidRPr="00C445FA">
              <w:rPr>
                <w:b/>
                <w:i/>
                <w:sz w:val="24"/>
                <w:szCs w:val="24"/>
              </w:rPr>
              <w:t xml:space="preserve">% de </w:t>
            </w:r>
            <w:r w:rsidR="00C47BD5">
              <w:rPr>
                <w:b/>
                <w:i/>
                <w:sz w:val="24"/>
                <w:szCs w:val="24"/>
              </w:rPr>
              <w:t>i</w:t>
            </w:r>
            <w:r w:rsidRPr="00C445FA">
              <w:rPr>
                <w:b/>
                <w:i/>
                <w:sz w:val="24"/>
                <w:szCs w:val="24"/>
              </w:rPr>
              <w:t>ndivíduos que utiliza</w:t>
            </w:r>
            <w:r w:rsidR="00C47BD5">
              <w:rPr>
                <w:b/>
                <w:i/>
                <w:sz w:val="24"/>
                <w:szCs w:val="24"/>
              </w:rPr>
              <w:t>m</w:t>
            </w:r>
            <w:r w:rsidRPr="00C445FA">
              <w:rPr>
                <w:b/>
                <w:i/>
                <w:sz w:val="24"/>
                <w:szCs w:val="24"/>
              </w:rPr>
              <w:t xml:space="preserve"> frequentemente a Internet</w:t>
            </w:r>
          </w:p>
        </w:tc>
      </w:tr>
      <w:tr w:rsidR="003E6CE8" w:rsidRPr="00C445FA" w14:paraId="23765953" w14:textId="77777777" w:rsidTr="00E9195E">
        <w:trPr>
          <w:jc w:val="center"/>
        </w:trPr>
        <w:tc>
          <w:tcPr>
            <w:tcW w:w="5421" w:type="dxa"/>
            <w:vMerge w:val="restart"/>
          </w:tcPr>
          <w:p w14:paraId="6B86D304" w14:textId="77777777" w:rsidR="003E6CE8" w:rsidRPr="00C445FA" w:rsidRDefault="003E6CE8" w:rsidP="00E9195E">
            <w:pPr>
              <w:spacing w:line="276" w:lineRule="auto"/>
              <w:contextualSpacing/>
              <w:rPr>
                <w:i/>
                <w:sz w:val="24"/>
                <w:szCs w:val="24"/>
              </w:rPr>
            </w:pPr>
            <w:r w:rsidRPr="00C445FA">
              <w:rPr>
                <w:i/>
                <w:sz w:val="24"/>
                <w:szCs w:val="24"/>
              </w:rPr>
              <w:t>Portugal apresenta já valores razoáveis, mas bastante abaixo dos países mais desenvolvidos.</w:t>
            </w:r>
          </w:p>
          <w:p w14:paraId="2E5A24C9" w14:textId="77777777" w:rsidR="003E6CE8" w:rsidRPr="00C445FA" w:rsidRDefault="003E6CE8" w:rsidP="00E9195E">
            <w:pPr>
              <w:spacing w:line="276" w:lineRule="auto"/>
              <w:contextualSpacing/>
              <w:rPr>
                <w:i/>
                <w:sz w:val="24"/>
                <w:szCs w:val="24"/>
              </w:rPr>
            </w:pPr>
          </w:p>
        </w:tc>
        <w:tc>
          <w:tcPr>
            <w:tcW w:w="3402" w:type="dxa"/>
            <w:gridSpan w:val="4"/>
          </w:tcPr>
          <w:p w14:paraId="5341EEE3"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2598CC19" w14:textId="77777777" w:rsidTr="00E9195E">
        <w:trPr>
          <w:jc w:val="center"/>
        </w:trPr>
        <w:tc>
          <w:tcPr>
            <w:tcW w:w="5421" w:type="dxa"/>
            <w:vMerge/>
          </w:tcPr>
          <w:p w14:paraId="0E4D9D59" w14:textId="77777777" w:rsidR="003E6CE8" w:rsidRPr="00C445FA" w:rsidRDefault="003E6CE8" w:rsidP="00E9195E">
            <w:pPr>
              <w:spacing w:line="276" w:lineRule="auto"/>
              <w:contextualSpacing/>
              <w:jc w:val="both"/>
              <w:rPr>
                <w:sz w:val="24"/>
                <w:szCs w:val="24"/>
              </w:rPr>
            </w:pPr>
          </w:p>
        </w:tc>
        <w:tc>
          <w:tcPr>
            <w:tcW w:w="1134" w:type="dxa"/>
          </w:tcPr>
          <w:p w14:paraId="529A0ACA"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gridSpan w:val="2"/>
          </w:tcPr>
          <w:p w14:paraId="7A9CCEB5"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134" w:type="dxa"/>
          </w:tcPr>
          <w:p w14:paraId="6CB2E219"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40EF4513" w14:textId="77777777" w:rsidTr="00E9195E">
        <w:trPr>
          <w:jc w:val="center"/>
        </w:trPr>
        <w:tc>
          <w:tcPr>
            <w:tcW w:w="5421" w:type="dxa"/>
            <w:vMerge/>
          </w:tcPr>
          <w:p w14:paraId="71DAAE06" w14:textId="77777777" w:rsidR="003E6CE8" w:rsidRPr="00C445FA" w:rsidRDefault="003E6CE8" w:rsidP="00E9195E">
            <w:pPr>
              <w:spacing w:line="276" w:lineRule="auto"/>
              <w:contextualSpacing/>
              <w:jc w:val="both"/>
              <w:rPr>
                <w:sz w:val="24"/>
                <w:szCs w:val="24"/>
              </w:rPr>
            </w:pPr>
          </w:p>
        </w:tc>
        <w:tc>
          <w:tcPr>
            <w:tcW w:w="1134" w:type="dxa"/>
            <w:vAlign w:val="center"/>
          </w:tcPr>
          <w:p w14:paraId="6D531F4D" w14:textId="77777777" w:rsidR="003E6CE8" w:rsidRPr="00C445FA" w:rsidRDefault="003E6CE8" w:rsidP="00E9195E">
            <w:pPr>
              <w:spacing w:line="276" w:lineRule="auto"/>
              <w:contextualSpacing/>
              <w:jc w:val="center"/>
              <w:rPr>
                <w:b/>
                <w:sz w:val="24"/>
                <w:szCs w:val="24"/>
              </w:rPr>
            </w:pPr>
            <w:r w:rsidRPr="00C445FA">
              <w:rPr>
                <w:b/>
                <w:sz w:val="24"/>
                <w:szCs w:val="24"/>
              </w:rPr>
              <w:t>70%</w:t>
            </w:r>
          </w:p>
        </w:tc>
        <w:tc>
          <w:tcPr>
            <w:tcW w:w="1134" w:type="dxa"/>
            <w:gridSpan w:val="2"/>
            <w:vAlign w:val="center"/>
          </w:tcPr>
          <w:p w14:paraId="28E4C862" w14:textId="77777777" w:rsidR="003E6CE8" w:rsidRPr="00C445FA" w:rsidRDefault="003E6CE8" w:rsidP="00E9195E">
            <w:pPr>
              <w:spacing w:line="276" w:lineRule="auto"/>
              <w:contextualSpacing/>
              <w:jc w:val="center"/>
              <w:rPr>
                <w:b/>
                <w:sz w:val="24"/>
                <w:szCs w:val="24"/>
              </w:rPr>
            </w:pPr>
            <w:r w:rsidRPr="00C445FA">
              <w:rPr>
                <w:b/>
                <w:sz w:val="24"/>
                <w:szCs w:val="24"/>
              </w:rPr>
              <w:t>80%</w:t>
            </w:r>
          </w:p>
        </w:tc>
        <w:tc>
          <w:tcPr>
            <w:tcW w:w="1134" w:type="dxa"/>
            <w:vAlign w:val="center"/>
          </w:tcPr>
          <w:p w14:paraId="6BE8115E" w14:textId="77777777" w:rsidR="003E6CE8" w:rsidRPr="00C445FA" w:rsidRDefault="003E6CE8" w:rsidP="00E9195E">
            <w:pPr>
              <w:spacing w:line="276" w:lineRule="auto"/>
              <w:contextualSpacing/>
              <w:jc w:val="center"/>
              <w:rPr>
                <w:b/>
                <w:sz w:val="24"/>
                <w:szCs w:val="24"/>
              </w:rPr>
            </w:pPr>
            <w:r w:rsidRPr="00C445FA">
              <w:rPr>
                <w:b/>
                <w:sz w:val="24"/>
                <w:szCs w:val="24"/>
              </w:rPr>
              <w:t>90%</w:t>
            </w:r>
          </w:p>
        </w:tc>
      </w:tr>
    </w:tbl>
    <w:p w14:paraId="3639C28B" w14:textId="77777777" w:rsidR="003E6CE8" w:rsidRDefault="003E6CE8" w:rsidP="003E6CE8">
      <w:pPr>
        <w:spacing w:after="120"/>
        <w:contextualSpacing/>
        <w:jc w:val="both"/>
        <w:rPr>
          <w:sz w:val="24"/>
          <w:szCs w:val="24"/>
        </w:rPr>
      </w:pPr>
    </w:p>
    <w:p w14:paraId="60E923C3" w14:textId="77777777" w:rsidR="003E6CE8" w:rsidRPr="00C445FA" w:rsidRDefault="003E6CE8" w:rsidP="003E6CE8">
      <w:pPr>
        <w:spacing w:after="120"/>
        <w:contextualSpacing/>
        <w:jc w:val="both"/>
        <w:rPr>
          <w:sz w:val="24"/>
          <w:szCs w:val="24"/>
        </w:rPr>
      </w:pPr>
    </w:p>
    <w:p w14:paraId="6B0DE4CD" w14:textId="77777777" w:rsidR="003E6CE8" w:rsidRPr="00C445FA" w:rsidRDefault="003E6CE8" w:rsidP="003E6CE8">
      <w:pPr>
        <w:spacing w:after="120"/>
        <w:contextualSpacing/>
        <w:jc w:val="center"/>
        <w:rPr>
          <w:b/>
          <w:sz w:val="24"/>
          <w:szCs w:val="24"/>
        </w:rPr>
      </w:pPr>
      <w:r>
        <w:rPr>
          <w:rFonts w:asciiTheme="minorHAnsi" w:hAnsiTheme="minorHAnsi"/>
          <w:sz w:val="24"/>
          <w:szCs w:val="24"/>
        </w:rPr>
        <w:t>Tabela 1.2: Metas de</w:t>
      </w:r>
      <w:r w:rsidRPr="00C445FA">
        <w:rPr>
          <w:rFonts w:asciiTheme="minorHAnsi" w:hAnsiTheme="minorHAnsi"/>
          <w:sz w:val="24"/>
          <w:szCs w:val="24"/>
        </w:rPr>
        <w:t xml:space="preserve"> </w:t>
      </w:r>
      <w:r w:rsidRPr="00C445FA">
        <w:rPr>
          <w:sz w:val="24"/>
          <w:szCs w:val="24"/>
        </w:rPr>
        <w:t>POTENCIAL HUMANO</w:t>
      </w:r>
    </w:p>
    <w:tbl>
      <w:tblPr>
        <w:tblStyle w:val="Tabelacomgrelha"/>
        <w:tblW w:w="0" w:type="auto"/>
        <w:jc w:val="center"/>
        <w:tblLook w:val="04A0" w:firstRow="1" w:lastRow="0" w:firstColumn="1" w:lastColumn="0" w:noHBand="0" w:noVBand="1"/>
      </w:tblPr>
      <w:tblGrid>
        <w:gridCol w:w="5460"/>
        <w:gridCol w:w="1134"/>
        <w:gridCol w:w="1134"/>
        <w:gridCol w:w="1049"/>
      </w:tblGrid>
      <w:tr w:rsidR="003E6CE8" w:rsidRPr="00C445FA" w14:paraId="5FF118E9" w14:textId="77777777" w:rsidTr="00E9195E">
        <w:trPr>
          <w:jc w:val="center"/>
        </w:trPr>
        <w:tc>
          <w:tcPr>
            <w:tcW w:w="8777" w:type="dxa"/>
            <w:gridSpan w:val="4"/>
          </w:tcPr>
          <w:p w14:paraId="0F0F7B12" w14:textId="27F86F35" w:rsidR="003E6CE8" w:rsidRPr="00C445FA" w:rsidRDefault="003E6CE8" w:rsidP="00E9195E">
            <w:pPr>
              <w:spacing w:line="276" w:lineRule="auto"/>
              <w:contextualSpacing/>
              <w:jc w:val="both"/>
              <w:rPr>
                <w:b/>
                <w:i/>
                <w:sz w:val="24"/>
                <w:szCs w:val="24"/>
              </w:rPr>
            </w:pPr>
            <w:r w:rsidRPr="00C445FA">
              <w:rPr>
                <w:b/>
                <w:i/>
                <w:sz w:val="24"/>
                <w:szCs w:val="24"/>
              </w:rPr>
              <w:t xml:space="preserve">% de </w:t>
            </w:r>
            <w:r w:rsidR="00C47BD5">
              <w:rPr>
                <w:b/>
                <w:i/>
                <w:sz w:val="24"/>
                <w:szCs w:val="24"/>
              </w:rPr>
              <w:t>i</w:t>
            </w:r>
            <w:r w:rsidRPr="00C445FA">
              <w:rPr>
                <w:b/>
                <w:i/>
                <w:sz w:val="24"/>
                <w:szCs w:val="24"/>
              </w:rPr>
              <w:t>ndivíduos com competências digitais básicas ou mais do que básicas</w:t>
            </w:r>
          </w:p>
        </w:tc>
      </w:tr>
      <w:tr w:rsidR="003E6CE8" w:rsidRPr="00C445FA" w14:paraId="3C1A0F39" w14:textId="77777777" w:rsidTr="00E9195E">
        <w:trPr>
          <w:jc w:val="center"/>
        </w:trPr>
        <w:tc>
          <w:tcPr>
            <w:tcW w:w="5460" w:type="dxa"/>
            <w:vMerge w:val="restart"/>
          </w:tcPr>
          <w:p w14:paraId="3F558566" w14:textId="77777777" w:rsidR="003E6CE8" w:rsidRPr="00C445FA" w:rsidRDefault="003E6CE8" w:rsidP="00E9195E">
            <w:pPr>
              <w:spacing w:line="276" w:lineRule="auto"/>
              <w:contextualSpacing/>
              <w:rPr>
                <w:i/>
                <w:sz w:val="24"/>
                <w:szCs w:val="24"/>
              </w:rPr>
            </w:pPr>
            <w:r w:rsidRPr="00C445FA">
              <w:rPr>
                <w:i/>
                <w:sz w:val="24"/>
                <w:szCs w:val="24"/>
              </w:rPr>
              <w:t>Portugal posiciona-se atualmente acima da Irlanda, mas a comparação pode estar afetada por dificuldades de confrontação dos níveis de ensino. Espanha está bastante melhor, mas a diferença para a Finlândia é ainda significativa.</w:t>
            </w:r>
          </w:p>
        </w:tc>
        <w:tc>
          <w:tcPr>
            <w:tcW w:w="3317" w:type="dxa"/>
            <w:gridSpan w:val="3"/>
          </w:tcPr>
          <w:p w14:paraId="4EEB8354"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6BA7096D" w14:textId="77777777" w:rsidTr="00E9195E">
        <w:trPr>
          <w:jc w:val="center"/>
        </w:trPr>
        <w:tc>
          <w:tcPr>
            <w:tcW w:w="5460" w:type="dxa"/>
            <w:vMerge/>
          </w:tcPr>
          <w:p w14:paraId="4EC6D227" w14:textId="77777777" w:rsidR="003E6CE8" w:rsidRPr="00C445FA" w:rsidRDefault="003E6CE8" w:rsidP="00E9195E">
            <w:pPr>
              <w:spacing w:line="276" w:lineRule="auto"/>
              <w:contextualSpacing/>
              <w:jc w:val="both"/>
              <w:rPr>
                <w:sz w:val="24"/>
                <w:szCs w:val="24"/>
              </w:rPr>
            </w:pPr>
          </w:p>
        </w:tc>
        <w:tc>
          <w:tcPr>
            <w:tcW w:w="1134" w:type="dxa"/>
          </w:tcPr>
          <w:p w14:paraId="3C78F0D8"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tcPr>
          <w:p w14:paraId="06BC5DAC"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049" w:type="dxa"/>
          </w:tcPr>
          <w:p w14:paraId="036242BD"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416E4A82" w14:textId="77777777" w:rsidTr="00E9195E">
        <w:trPr>
          <w:jc w:val="center"/>
        </w:trPr>
        <w:tc>
          <w:tcPr>
            <w:tcW w:w="5460" w:type="dxa"/>
            <w:vMerge/>
          </w:tcPr>
          <w:p w14:paraId="0221805B" w14:textId="77777777" w:rsidR="003E6CE8" w:rsidRPr="00C445FA" w:rsidRDefault="003E6CE8" w:rsidP="00E9195E">
            <w:pPr>
              <w:spacing w:line="276" w:lineRule="auto"/>
              <w:contextualSpacing/>
              <w:jc w:val="both"/>
              <w:rPr>
                <w:sz w:val="24"/>
                <w:szCs w:val="24"/>
              </w:rPr>
            </w:pPr>
          </w:p>
        </w:tc>
        <w:tc>
          <w:tcPr>
            <w:tcW w:w="1134" w:type="dxa"/>
            <w:vAlign w:val="center"/>
          </w:tcPr>
          <w:p w14:paraId="5A45C9F2" w14:textId="77777777" w:rsidR="003E6CE8" w:rsidRPr="00C445FA" w:rsidRDefault="003E6CE8" w:rsidP="00E9195E">
            <w:pPr>
              <w:spacing w:line="276" w:lineRule="auto"/>
              <w:contextualSpacing/>
              <w:jc w:val="center"/>
              <w:rPr>
                <w:b/>
                <w:sz w:val="24"/>
                <w:szCs w:val="24"/>
              </w:rPr>
            </w:pPr>
            <w:r w:rsidRPr="00C445FA">
              <w:rPr>
                <w:b/>
                <w:sz w:val="24"/>
                <w:szCs w:val="24"/>
              </w:rPr>
              <w:t>55%</w:t>
            </w:r>
          </w:p>
        </w:tc>
        <w:tc>
          <w:tcPr>
            <w:tcW w:w="1134" w:type="dxa"/>
            <w:vAlign w:val="center"/>
          </w:tcPr>
          <w:p w14:paraId="42612D2C" w14:textId="77777777" w:rsidR="003E6CE8" w:rsidRPr="00C445FA" w:rsidRDefault="003E6CE8" w:rsidP="00E9195E">
            <w:pPr>
              <w:spacing w:line="276" w:lineRule="auto"/>
              <w:contextualSpacing/>
              <w:jc w:val="center"/>
              <w:rPr>
                <w:b/>
                <w:sz w:val="24"/>
                <w:szCs w:val="24"/>
              </w:rPr>
            </w:pPr>
            <w:r w:rsidRPr="00C445FA">
              <w:rPr>
                <w:b/>
                <w:sz w:val="24"/>
                <w:szCs w:val="24"/>
              </w:rPr>
              <w:t>65%</w:t>
            </w:r>
          </w:p>
        </w:tc>
        <w:tc>
          <w:tcPr>
            <w:tcW w:w="1049" w:type="dxa"/>
            <w:vAlign w:val="center"/>
          </w:tcPr>
          <w:p w14:paraId="250EBCD0" w14:textId="77777777" w:rsidR="003E6CE8" w:rsidRPr="00C445FA" w:rsidRDefault="003E6CE8" w:rsidP="00E9195E">
            <w:pPr>
              <w:spacing w:line="276" w:lineRule="auto"/>
              <w:contextualSpacing/>
              <w:jc w:val="center"/>
              <w:rPr>
                <w:b/>
                <w:sz w:val="24"/>
                <w:szCs w:val="24"/>
              </w:rPr>
            </w:pPr>
            <w:r w:rsidRPr="00C445FA">
              <w:rPr>
                <w:b/>
                <w:sz w:val="24"/>
                <w:szCs w:val="24"/>
              </w:rPr>
              <w:t>80%</w:t>
            </w:r>
          </w:p>
        </w:tc>
      </w:tr>
      <w:tr w:rsidR="003E6CE8" w:rsidRPr="00C445FA" w14:paraId="451673CE" w14:textId="77777777" w:rsidTr="00E9195E">
        <w:trPr>
          <w:jc w:val="center"/>
        </w:trPr>
        <w:tc>
          <w:tcPr>
            <w:tcW w:w="8777" w:type="dxa"/>
            <w:gridSpan w:val="4"/>
          </w:tcPr>
          <w:p w14:paraId="3F2D39FD" w14:textId="77777777" w:rsidR="003E6CE8" w:rsidRPr="00C445FA" w:rsidRDefault="003E6CE8" w:rsidP="00E9195E">
            <w:pPr>
              <w:spacing w:line="276" w:lineRule="auto"/>
              <w:contextualSpacing/>
              <w:jc w:val="both"/>
              <w:rPr>
                <w:b/>
                <w:i/>
                <w:sz w:val="24"/>
                <w:szCs w:val="24"/>
              </w:rPr>
            </w:pPr>
            <w:r w:rsidRPr="00C445FA">
              <w:rPr>
                <w:b/>
                <w:i/>
                <w:sz w:val="24"/>
                <w:szCs w:val="24"/>
              </w:rPr>
              <w:t>% de especialistas TIC no emprego</w:t>
            </w:r>
          </w:p>
        </w:tc>
      </w:tr>
      <w:tr w:rsidR="003E6CE8" w:rsidRPr="00C445FA" w14:paraId="7BF97EED" w14:textId="77777777" w:rsidTr="00E9195E">
        <w:trPr>
          <w:jc w:val="center"/>
        </w:trPr>
        <w:tc>
          <w:tcPr>
            <w:tcW w:w="5460" w:type="dxa"/>
            <w:vMerge w:val="restart"/>
          </w:tcPr>
          <w:p w14:paraId="096577F6" w14:textId="77777777" w:rsidR="003E6CE8" w:rsidRPr="00C445FA" w:rsidRDefault="003E6CE8" w:rsidP="00E9195E">
            <w:pPr>
              <w:spacing w:line="276" w:lineRule="auto"/>
              <w:contextualSpacing/>
              <w:rPr>
                <w:i/>
                <w:sz w:val="24"/>
                <w:szCs w:val="24"/>
              </w:rPr>
            </w:pPr>
            <w:r w:rsidRPr="00C445FA">
              <w:rPr>
                <w:i/>
                <w:sz w:val="24"/>
                <w:szCs w:val="24"/>
              </w:rPr>
              <w:t xml:space="preserve">Apenas a comparação com a Espanha não é muito desfavorável. </w:t>
            </w:r>
          </w:p>
          <w:p w14:paraId="14B7CED8" w14:textId="77777777" w:rsidR="003E6CE8" w:rsidRPr="00C445FA" w:rsidRDefault="003E6CE8" w:rsidP="00E9195E">
            <w:pPr>
              <w:spacing w:line="276" w:lineRule="auto"/>
              <w:contextualSpacing/>
              <w:rPr>
                <w:i/>
                <w:sz w:val="24"/>
                <w:szCs w:val="24"/>
              </w:rPr>
            </w:pPr>
          </w:p>
          <w:p w14:paraId="6A86E9F7" w14:textId="77777777" w:rsidR="003E6CE8" w:rsidRPr="00C445FA" w:rsidRDefault="003E6CE8" w:rsidP="00E9195E">
            <w:pPr>
              <w:spacing w:line="276" w:lineRule="auto"/>
              <w:contextualSpacing/>
              <w:rPr>
                <w:i/>
                <w:sz w:val="24"/>
                <w:szCs w:val="24"/>
              </w:rPr>
            </w:pPr>
          </w:p>
        </w:tc>
        <w:tc>
          <w:tcPr>
            <w:tcW w:w="3317" w:type="dxa"/>
            <w:gridSpan w:val="3"/>
          </w:tcPr>
          <w:p w14:paraId="54CA9D18"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61886F62" w14:textId="77777777" w:rsidTr="00E9195E">
        <w:trPr>
          <w:jc w:val="center"/>
        </w:trPr>
        <w:tc>
          <w:tcPr>
            <w:tcW w:w="5460" w:type="dxa"/>
            <w:vMerge/>
          </w:tcPr>
          <w:p w14:paraId="2D8748CE" w14:textId="77777777" w:rsidR="003E6CE8" w:rsidRPr="00C445FA" w:rsidRDefault="003E6CE8" w:rsidP="00E9195E">
            <w:pPr>
              <w:spacing w:line="276" w:lineRule="auto"/>
              <w:contextualSpacing/>
              <w:jc w:val="both"/>
              <w:rPr>
                <w:sz w:val="24"/>
                <w:szCs w:val="24"/>
              </w:rPr>
            </w:pPr>
          </w:p>
        </w:tc>
        <w:tc>
          <w:tcPr>
            <w:tcW w:w="1134" w:type="dxa"/>
          </w:tcPr>
          <w:p w14:paraId="3A00C04E"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tcPr>
          <w:p w14:paraId="49DE5663"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049" w:type="dxa"/>
          </w:tcPr>
          <w:p w14:paraId="71A4FCF0"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188B4091" w14:textId="77777777" w:rsidTr="00E9195E">
        <w:trPr>
          <w:jc w:val="center"/>
        </w:trPr>
        <w:tc>
          <w:tcPr>
            <w:tcW w:w="5460" w:type="dxa"/>
            <w:vMerge/>
          </w:tcPr>
          <w:p w14:paraId="4A25E788" w14:textId="77777777" w:rsidR="003E6CE8" w:rsidRPr="00C445FA" w:rsidRDefault="003E6CE8" w:rsidP="00E9195E">
            <w:pPr>
              <w:spacing w:line="276" w:lineRule="auto"/>
              <w:contextualSpacing/>
              <w:jc w:val="both"/>
              <w:rPr>
                <w:sz w:val="24"/>
                <w:szCs w:val="24"/>
              </w:rPr>
            </w:pPr>
          </w:p>
        </w:tc>
        <w:tc>
          <w:tcPr>
            <w:tcW w:w="1134" w:type="dxa"/>
            <w:vAlign w:val="center"/>
          </w:tcPr>
          <w:p w14:paraId="2B301996" w14:textId="77777777" w:rsidR="003E6CE8" w:rsidRPr="00C445FA" w:rsidRDefault="003E6CE8" w:rsidP="00E9195E">
            <w:pPr>
              <w:spacing w:line="276" w:lineRule="auto"/>
              <w:contextualSpacing/>
              <w:jc w:val="center"/>
              <w:rPr>
                <w:b/>
                <w:sz w:val="24"/>
                <w:szCs w:val="24"/>
              </w:rPr>
            </w:pPr>
            <w:r w:rsidRPr="00C445FA">
              <w:rPr>
                <w:b/>
                <w:sz w:val="24"/>
                <w:szCs w:val="24"/>
              </w:rPr>
              <w:t>3%</w:t>
            </w:r>
          </w:p>
        </w:tc>
        <w:tc>
          <w:tcPr>
            <w:tcW w:w="1134" w:type="dxa"/>
            <w:vAlign w:val="center"/>
          </w:tcPr>
          <w:p w14:paraId="6F524669" w14:textId="77777777" w:rsidR="003E6CE8" w:rsidRPr="00C445FA" w:rsidRDefault="003E6CE8" w:rsidP="00E9195E">
            <w:pPr>
              <w:spacing w:line="276" w:lineRule="auto"/>
              <w:contextualSpacing/>
              <w:jc w:val="center"/>
              <w:rPr>
                <w:b/>
                <w:sz w:val="24"/>
                <w:szCs w:val="24"/>
              </w:rPr>
            </w:pPr>
            <w:r w:rsidRPr="00C445FA">
              <w:rPr>
                <w:b/>
                <w:sz w:val="24"/>
                <w:szCs w:val="24"/>
              </w:rPr>
              <w:t>5%</w:t>
            </w:r>
          </w:p>
        </w:tc>
        <w:tc>
          <w:tcPr>
            <w:tcW w:w="1049" w:type="dxa"/>
            <w:vAlign w:val="center"/>
          </w:tcPr>
          <w:p w14:paraId="42642FD1" w14:textId="77777777" w:rsidR="003E6CE8" w:rsidRPr="00C445FA" w:rsidRDefault="003E6CE8" w:rsidP="00E9195E">
            <w:pPr>
              <w:spacing w:line="276" w:lineRule="auto"/>
              <w:contextualSpacing/>
              <w:jc w:val="center"/>
              <w:rPr>
                <w:b/>
                <w:sz w:val="24"/>
                <w:szCs w:val="24"/>
              </w:rPr>
            </w:pPr>
            <w:r w:rsidRPr="00C445FA">
              <w:rPr>
                <w:b/>
                <w:sz w:val="24"/>
                <w:szCs w:val="24"/>
              </w:rPr>
              <w:t>8%</w:t>
            </w:r>
          </w:p>
        </w:tc>
      </w:tr>
      <w:tr w:rsidR="003E6CE8" w:rsidRPr="00C445FA" w14:paraId="67557623" w14:textId="77777777" w:rsidTr="00E9195E">
        <w:trPr>
          <w:jc w:val="center"/>
        </w:trPr>
        <w:tc>
          <w:tcPr>
            <w:tcW w:w="8777" w:type="dxa"/>
            <w:gridSpan w:val="4"/>
          </w:tcPr>
          <w:p w14:paraId="3138B3C6" w14:textId="77777777" w:rsidR="003E6CE8" w:rsidRPr="00C445FA" w:rsidRDefault="003E6CE8" w:rsidP="00E9195E">
            <w:pPr>
              <w:spacing w:line="276" w:lineRule="auto"/>
              <w:contextualSpacing/>
              <w:jc w:val="both"/>
              <w:rPr>
                <w:b/>
                <w:i/>
                <w:sz w:val="24"/>
                <w:szCs w:val="24"/>
              </w:rPr>
            </w:pPr>
            <w:r w:rsidRPr="00C445FA">
              <w:rPr>
                <w:b/>
                <w:i/>
                <w:sz w:val="24"/>
                <w:szCs w:val="24"/>
              </w:rPr>
              <w:t>Diplomados do Ensino Superior em C</w:t>
            </w:r>
            <w:r>
              <w:rPr>
                <w:b/>
                <w:i/>
                <w:sz w:val="24"/>
                <w:szCs w:val="24"/>
              </w:rPr>
              <w:t>T</w:t>
            </w:r>
            <w:r w:rsidRPr="00C445FA">
              <w:rPr>
                <w:b/>
                <w:i/>
                <w:sz w:val="24"/>
                <w:szCs w:val="24"/>
              </w:rPr>
              <w:t>EM por mil habitantes (20-29 anos)</w:t>
            </w:r>
          </w:p>
        </w:tc>
      </w:tr>
      <w:tr w:rsidR="003E6CE8" w:rsidRPr="00C445FA" w14:paraId="0F2B4637" w14:textId="77777777" w:rsidTr="00E9195E">
        <w:trPr>
          <w:jc w:val="center"/>
        </w:trPr>
        <w:tc>
          <w:tcPr>
            <w:tcW w:w="5460" w:type="dxa"/>
            <w:vMerge w:val="restart"/>
          </w:tcPr>
          <w:p w14:paraId="54A21A4B" w14:textId="77777777" w:rsidR="003E6CE8" w:rsidRPr="00C445FA" w:rsidRDefault="003E6CE8" w:rsidP="00E9195E">
            <w:pPr>
              <w:keepNext/>
              <w:keepLines/>
              <w:spacing w:before="240" w:after="80" w:line="276" w:lineRule="auto"/>
              <w:contextualSpacing/>
              <w:outlineLvl w:val="4"/>
              <w:rPr>
                <w:sz w:val="24"/>
                <w:szCs w:val="24"/>
              </w:rPr>
            </w:pPr>
            <w:r w:rsidRPr="00C445FA">
              <w:rPr>
                <w:i/>
                <w:sz w:val="24"/>
                <w:szCs w:val="24"/>
              </w:rPr>
              <w:t>A situação portuguesa é boa, comparado com os países mais desenvolvidos. Contudo, deve-se ainda procurar aumentar este indicador</w:t>
            </w:r>
          </w:p>
        </w:tc>
        <w:tc>
          <w:tcPr>
            <w:tcW w:w="3317" w:type="dxa"/>
            <w:gridSpan w:val="3"/>
          </w:tcPr>
          <w:p w14:paraId="69D79991"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27846D60" w14:textId="77777777" w:rsidTr="00E9195E">
        <w:trPr>
          <w:jc w:val="center"/>
        </w:trPr>
        <w:tc>
          <w:tcPr>
            <w:tcW w:w="5460" w:type="dxa"/>
            <w:vMerge/>
          </w:tcPr>
          <w:p w14:paraId="0A316D19" w14:textId="77777777" w:rsidR="003E6CE8" w:rsidRPr="00C445FA" w:rsidRDefault="003E6CE8" w:rsidP="00E9195E">
            <w:pPr>
              <w:spacing w:line="276" w:lineRule="auto"/>
              <w:contextualSpacing/>
              <w:jc w:val="both"/>
              <w:rPr>
                <w:sz w:val="24"/>
                <w:szCs w:val="24"/>
              </w:rPr>
            </w:pPr>
          </w:p>
        </w:tc>
        <w:tc>
          <w:tcPr>
            <w:tcW w:w="1134" w:type="dxa"/>
          </w:tcPr>
          <w:p w14:paraId="253305A4"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tcPr>
          <w:p w14:paraId="316C28D7"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049" w:type="dxa"/>
          </w:tcPr>
          <w:p w14:paraId="1D6785CB"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35F1C755" w14:textId="77777777" w:rsidTr="00E9195E">
        <w:trPr>
          <w:jc w:val="center"/>
        </w:trPr>
        <w:tc>
          <w:tcPr>
            <w:tcW w:w="5460" w:type="dxa"/>
            <w:vMerge/>
          </w:tcPr>
          <w:p w14:paraId="1E64D14C" w14:textId="77777777" w:rsidR="003E6CE8" w:rsidRPr="00C445FA" w:rsidRDefault="003E6CE8" w:rsidP="00E9195E">
            <w:pPr>
              <w:spacing w:line="276" w:lineRule="auto"/>
              <w:contextualSpacing/>
              <w:jc w:val="both"/>
              <w:rPr>
                <w:sz w:val="24"/>
                <w:szCs w:val="24"/>
              </w:rPr>
            </w:pPr>
          </w:p>
        </w:tc>
        <w:tc>
          <w:tcPr>
            <w:tcW w:w="1134" w:type="dxa"/>
            <w:vAlign w:val="center"/>
          </w:tcPr>
          <w:p w14:paraId="1CBE06C9" w14:textId="77777777" w:rsidR="003E6CE8" w:rsidRPr="00C445FA" w:rsidRDefault="003E6CE8" w:rsidP="00E9195E">
            <w:pPr>
              <w:spacing w:line="276" w:lineRule="auto"/>
              <w:contextualSpacing/>
              <w:jc w:val="center"/>
              <w:rPr>
                <w:b/>
                <w:sz w:val="24"/>
                <w:szCs w:val="24"/>
              </w:rPr>
            </w:pPr>
            <w:r w:rsidRPr="00C445FA">
              <w:rPr>
                <w:b/>
                <w:sz w:val="24"/>
                <w:szCs w:val="24"/>
              </w:rPr>
              <w:t>22</w:t>
            </w:r>
          </w:p>
        </w:tc>
        <w:tc>
          <w:tcPr>
            <w:tcW w:w="1134" w:type="dxa"/>
            <w:vAlign w:val="center"/>
          </w:tcPr>
          <w:p w14:paraId="41170D02" w14:textId="77777777" w:rsidR="003E6CE8" w:rsidRPr="00C445FA" w:rsidRDefault="003E6CE8" w:rsidP="00E9195E">
            <w:pPr>
              <w:spacing w:line="276" w:lineRule="auto"/>
              <w:contextualSpacing/>
              <w:jc w:val="center"/>
              <w:rPr>
                <w:b/>
                <w:sz w:val="24"/>
                <w:szCs w:val="24"/>
              </w:rPr>
            </w:pPr>
            <w:r w:rsidRPr="00C445FA">
              <w:rPr>
                <w:b/>
                <w:sz w:val="24"/>
                <w:szCs w:val="24"/>
              </w:rPr>
              <w:t>23</w:t>
            </w:r>
          </w:p>
        </w:tc>
        <w:tc>
          <w:tcPr>
            <w:tcW w:w="1049" w:type="dxa"/>
            <w:vAlign w:val="center"/>
          </w:tcPr>
          <w:p w14:paraId="2C5AE436" w14:textId="77777777" w:rsidR="003E6CE8" w:rsidRPr="00C445FA" w:rsidRDefault="003E6CE8" w:rsidP="00E9195E">
            <w:pPr>
              <w:spacing w:line="276" w:lineRule="auto"/>
              <w:contextualSpacing/>
              <w:jc w:val="center"/>
              <w:rPr>
                <w:b/>
                <w:sz w:val="24"/>
                <w:szCs w:val="24"/>
              </w:rPr>
            </w:pPr>
            <w:r w:rsidRPr="00C445FA">
              <w:rPr>
                <w:b/>
                <w:sz w:val="24"/>
                <w:szCs w:val="24"/>
              </w:rPr>
              <w:t>25</w:t>
            </w:r>
          </w:p>
        </w:tc>
      </w:tr>
      <w:tr w:rsidR="003E6CE8" w:rsidRPr="00C445FA" w14:paraId="0F9B4E02" w14:textId="77777777" w:rsidTr="00E9195E">
        <w:trPr>
          <w:jc w:val="center"/>
        </w:trPr>
        <w:tc>
          <w:tcPr>
            <w:tcW w:w="8777" w:type="dxa"/>
            <w:gridSpan w:val="4"/>
          </w:tcPr>
          <w:p w14:paraId="1778C7F2" w14:textId="77777777" w:rsidR="003E6CE8" w:rsidRPr="00C445FA" w:rsidRDefault="003E6CE8" w:rsidP="00E9195E">
            <w:pPr>
              <w:spacing w:line="276" w:lineRule="auto"/>
              <w:contextualSpacing/>
              <w:jc w:val="both"/>
              <w:rPr>
                <w:b/>
                <w:i/>
                <w:sz w:val="24"/>
                <w:szCs w:val="24"/>
              </w:rPr>
            </w:pPr>
            <w:r w:rsidRPr="00C445FA">
              <w:rPr>
                <w:b/>
                <w:i/>
                <w:sz w:val="24"/>
                <w:szCs w:val="24"/>
              </w:rPr>
              <w:t>Novos Doutorados por mil habitantes (25-34 anos)</w:t>
            </w:r>
          </w:p>
        </w:tc>
      </w:tr>
      <w:tr w:rsidR="003E6CE8" w:rsidRPr="00C445FA" w14:paraId="57B436FB" w14:textId="77777777" w:rsidTr="00E9195E">
        <w:trPr>
          <w:jc w:val="center"/>
        </w:trPr>
        <w:tc>
          <w:tcPr>
            <w:tcW w:w="5460" w:type="dxa"/>
            <w:vMerge w:val="restart"/>
          </w:tcPr>
          <w:p w14:paraId="540C53F4" w14:textId="77777777" w:rsidR="003E6CE8" w:rsidRPr="00C445FA" w:rsidRDefault="003E6CE8" w:rsidP="00E9195E">
            <w:pPr>
              <w:keepNext/>
              <w:keepLines/>
              <w:spacing w:before="240" w:after="80" w:line="276" w:lineRule="auto"/>
              <w:contextualSpacing/>
              <w:outlineLvl w:val="4"/>
              <w:rPr>
                <w:sz w:val="24"/>
                <w:szCs w:val="24"/>
              </w:rPr>
            </w:pPr>
            <w:r w:rsidRPr="00C445FA">
              <w:rPr>
                <w:i/>
                <w:sz w:val="24"/>
                <w:szCs w:val="24"/>
              </w:rPr>
              <w:t>Indicador que retrata uma boa situação quando comparada com os restantes países. Contudo, o desinvestimento dos últimos anos fez baixar o indicador, pelo que se torna premente a retoma do esforço anterior.</w:t>
            </w:r>
          </w:p>
        </w:tc>
        <w:tc>
          <w:tcPr>
            <w:tcW w:w="3317" w:type="dxa"/>
            <w:gridSpan w:val="3"/>
          </w:tcPr>
          <w:p w14:paraId="77FD9E70"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3657DF59" w14:textId="77777777" w:rsidTr="00E9195E">
        <w:trPr>
          <w:jc w:val="center"/>
        </w:trPr>
        <w:tc>
          <w:tcPr>
            <w:tcW w:w="5460" w:type="dxa"/>
            <w:vMerge/>
          </w:tcPr>
          <w:p w14:paraId="37AE249C" w14:textId="77777777" w:rsidR="003E6CE8" w:rsidRPr="00C445FA" w:rsidRDefault="003E6CE8" w:rsidP="00E9195E">
            <w:pPr>
              <w:spacing w:line="276" w:lineRule="auto"/>
              <w:contextualSpacing/>
              <w:jc w:val="both"/>
              <w:rPr>
                <w:sz w:val="24"/>
                <w:szCs w:val="24"/>
              </w:rPr>
            </w:pPr>
          </w:p>
        </w:tc>
        <w:tc>
          <w:tcPr>
            <w:tcW w:w="1134" w:type="dxa"/>
          </w:tcPr>
          <w:p w14:paraId="2EBF3DF4"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tcPr>
          <w:p w14:paraId="79B885D7"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049" w:type="dxa"/>
          </w:tcPr>
          <w:p w14:paraId="36F37EE5"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5EF24B7D" w14:textId="77777777" w:rsidTr="00E9195E">
        <w:trPr>
          <w:jc w:val="center"/>
        </w:trPr>
        <w:tc>
          <w:tcPr>
            <w:tcW w:w="5460" w:type="dxa"/>
            <w:vMerge/>
          </w:tcPr>
          <w:p w14:paraId="64203019" w14:textId="77777777" w:rsidR="003E6CE8" w:rsidRPr="00C445FA" w:rsidRDefault="003E6CE8" w:rsidP="00E9195E">
            <w:pPr>
              <w:spacing w:line="276" w:lineRule="auto"/>
              <w:contextualSpacing/>
              <w:jc w:val="both"/>
              <w:rPr>
                <w:sz w:val="24"/>
                <w:szCs w:val="24"/>
              </w:rPr>
            </w:pPr>
          </w:p>
        </w:tc>
        <w:tc>
          <w:tcPr>
            <w:tcW w:w="1134" w:type="dxa"/>
            <w:vAlign w:val="center"/>
          </w:tcPr>
          <w:p w14:paraId="41E215F5" w14:textId="77777777" w:rsidR="003E6CE8" w:rsidRPr="00C445FA" w:rsidRDefault="003E6CE8" w:rsidP="00E9195E">
            <w:pPr>
              <w:spacing w:line="276" w:lineRule="auto"/>
              <w:contextualSpacing/>
              <w:jc w:val="center"/>
              <w:rPr>
                <w:b/>
                <w:sz w:val="24"/>
                <w:szCs w:val="24"/>
              </w:rPr>
            </w:pPr>
            <w:r w:rsidRPr="00C445FA">
              <w:rPr>
                <w:b/>
                <w:sz w:val="24"/>
                <w:szCs w:val="24"/>
              </w:rPr>
              <w:t>5</w:t>
            </w:r>
          </w:p>
        </w:tc>
        <w:tc>
          <w:tcPr>
            <w:tcW w:w="1134" w:type="dxa"/>
            <w:vAlign w:val="center"/>
          </w:tcPr>
          <w:p w14:paraId="197140E8" w14:textId="77777777" w:rsidR="003E6CE8" w:rsidRPr="00C445FA" w:rsidRDefault="003E6CE8" w:rsidP="00E9195E">
            <w:pPr>
              <w:spacing w:line="276" w:lineRule="auto"/>
              <w:contextualSpacing/>
              <w:jc w:val="center"/>
              <w:rPr>
                <w:b/>
                <w:sz w:val="24"/>
                <w:szCs w:val="24"/>
              </w:rPr>
            </w:pPr>
            <w:r w:rsidRPr="00C445FA">
              <w:rPr>
                <w:b/>
                <w:sz w:val="24"/>
                <w:szCs w:val="24"/>
              </w:rPr>
              <w:t>6</w:t>
            </w:r>
          </w:p>
        </w:tc>
        <w:tc>
          <w:tcPr>
            <w:tcW w:w="1049" w:type="dxa"/>
            <w:vAlign w:val="center"/>
          </w:tcPr>
          <w:p w14:paraId="28D3C326" w14:textId="77777777" w:rsidR="003E6CE8" w:rsidRPr="00C445FA" w:rsidRDefault="003E6CE8" w:rsidP="00E9195E">
            <w:pPr>
              <w:spacing w:line="276" w:lineRule="auto"/>
              <w:contextualSpacing/>
              <w:jc w:val="center"/>
              <w:rPr>
                <w:b/>
                <w:sz w:val="24"/>
                <w:szCs w:val="24"/>
              </w:rPr>
            </w:pPr>
            <w:r w:rsidRPr="00C445FA">
              <w:rPr>
                <w:b/>
                <w:sz w:val="24"/>
                <w:szCs w:val="24"/>
              </w:rPr>
              <w:t>7</w:t>
            </w:r>
          </w:p>
        </w:tc>
      </w:tr>
    </w:tbl>
    <w:p w14:paraId="1046ED94" w14:textId="77777777" w:rsidR="003E6CE8" w:rsidRDefault="003E6CE8" w:rsidP="003E6CE8">
      <w:pPr>
        <w:rPr>
          <w:sz w:val="24"/>
          <w:szCs w:val="24"/>
        </w:rPr>
      </w:pPr>
    </w:p>
    <w:p w14:paraId="0C150137" w14:textId="77777777" w:rsidR="003E6CE8" w:rsidRDefault="003E6CE8" w:rsidP="003E6CE8">
      <w:pPr>
        <w:rPr>
          <w:sz w:val="24"/>
          <w:szCs w:val="24"/>
        </w:rPr>
      </w:pPr>
    </w:p>
    <w:p w14:paraId="1CDC422C" w14:textId="77777777" w:rsidR="003E6CE8" w:rsidRPr="00C445FA" w:rsidRDefault="003E6CE8" w:rsidP="003E6CE8">
      <w:pPr>
        <w:rPr>
          <w:sz w:val="24"/>
          <w:szCs w:val="24"/>
        </w:rPr>
      </w:pPr>
    </w:p>
    <w:p w14:paraId="48E34563" w14:textId="77777777" w:rsidR="003E6CE8" w:rsidRPr="00C445FA" w:rsidRDefault="003E6CE8" w:rsidP="003E6CE8">
      <w:pPr>
        <w:jc w:val="center"/>
        <w:rPr>
          <w:sz w:val="24"/>
          <w:szCs w:val="24"/>
        </w:rPr>
      </w:pPr>
      <w:r>
        <w:rPr>
          <w:rFonts w:asciiTheme="minorHAnsi" w:hAnsiTheme="minorHAnsi"/>
          <w:sz w:val="24"/>
          <w:szCs w:val="24"/>
        </w:rPr>
        <w:t>Tabela 1.3: Metas de</w:t>
      </w:r>
      <w:r w:rsidRPr="00C445FA">
        <w:rPr>
          <w:rFonts w:asciiTheme="minorHAnsi" w:hAnsiTheme="minorHAnsi"/>
          <w:sz w:val="24"/>
          <w:szCs w:val="24"/>
        </w:rPr>
        <w:t xml:space="preserve"> </w:t>
      </w:r>
      <w:r w:rsidRPr="00C445FA">
        <w:rPr>
          <w:sz w:val="24"/>
          <w:szCs w:val="24"/>
        </w:rPr>
        <w:t>UTILIZAÇÃO</w:t>
      </w:r>
    </w:p>
    <w:tbl>
      <w:tblPr>
        <w:tblStyle w:val="Tabelacomgrelha"/>
        <w:tblW w:w="0" w:type="auto"/>
        <w:jc w:val="center"/>
        <w:tblLayout w:type="fixed"/>
        <w:tblLook w:val="04A0" w:firstRow="1" w:lastRow="0" w:firstColumn="1" w:lastColumn="0" w:noHBand="0" w:noVBand="1"/>
      </w:tblPr>
      <w:tblGrid>
        <w:gridCol w:w="5303"/>
        <w:gridCol w:w="1134"/>
        <w:gridCol w:w="42"/>
        <w:gridCol w:w="1092"/>
        <w:gridCol w:w="1035"/>
      </w:tblGrid>
      <w:tr w:rsidR="003E6CE8" w:rsidRPr="00C445FA" w14:paraId="0D51CAA3" w14:textId="77777777" w:rsidTr="00E9195E">
        <w:trPr>
          <w:jc w:val="center"/>
        </w:trPr>
        <w:tc>
          <w:tcPr>
            <w:tcW w:w="8606" w:type="dxa"/>
            <w:gridSpan w:val="5"/>
          </w:tcPr>
          <w:p w14:paraId="51E9B1AB" w14:textId="77777777" w:rsidR="003E6CE8" w:rsidRPr="00C445FA" w:rsidRDefault="003E6CE8" w:rsidP="00E9195E">
            <w:pPr>
              <w:spacing w:line="276" w:lineRule="auto"/>
              <w:contextualSpacing/>
              <w:jc w:val="both"/>
              <w:rPr>
                <w:b/>
                <w:i/>
                <w:sz w:val="24"/>
                <w:szCs w:val="24"/>
              </w:rPr>
            </w:pPr>
            <w:r w:rsidRPr="00C445FA">
              <w:rPr>
                <w:b/>
                <w:i/>
                <w:sz w:val="24"/>
                <w:szCs w:val="24"/>
              </w:rPr>
              <w:t xml:space="preserve">% de empregados que utilizam computadores com ligação à Internet no trabalho </w:t>
            </w:r>
          </w:p>
        </w:tc>
      </w:tr>
      <w:tr w:rsidR="003E6CE8" w:rsidRPr="00C445FA" w14:paraId="2293A858" w14:textId="77777777" w:rsidTr="00E9195E">
        <w:trPr>
          <w:jc w:val="center"/>
        </w:trPr>
        <w:tc>
          <w:tcPr>
            <w:tcW w:w="5303" w:type="dxa"/>
            <w:vMerge w:val="restart"/>
          </w:tcPr>
          <w:p w14:paraId="15D776B4" w14:textId="77777777" w:rsidR="003E6CE8" w:rsidRPr="00C445FA" w:rsidRDefault="003E6CE8" w:rsidP="00E9195E">
            <w:pPr>
              <w:keepNext/>
              <w:keepLines/>
              <w:spacing w:before="240" w:after="80" w:line="276" w:lineRule="auto"/>
              <w:contextualSpacing/>
              <w:outlineLvl w:val="4"/>
              <w:rPr>
                <w:i/>
                <w:sz w:val="24"/>
                <w:szCs w:val="24"/>
              </w:rPr>
            </w:pPr>
            <w:r w:rsidRPr="00C445FA">
              <w:rPr>
                <w:i/>
                <w:sz w:val="24"/>
                <w:szCs w:val="24"/>
              </w:rPr>
              <w:t>A situação portuguesa é significativamente pior do que a dos países com os quais se compara, e o progresso tem sido muito lento.</w:t>
            </w:r>
          </w:p>
        </w:tc>
        <w:tc>
          <w:tcPr>
            <w:tcW w:w="3303" w:type="dxa"/>
            <w:gridSpan w:val="4"/>
          </w:tcPr>
          <w:p w14:paraId="05F1A6AB"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6DA6713A" w14:textId="77777777" w:rsidTr="00E9195E">
        <w:trPr>
          <w:jc w:val="center"/>
        </w:trPr>
        <w:tc>
          <w:tcPr>
            <w:tcW w:w="5303" w:type="dxa"/>
            <w:vMerge/>
          </w:tcPr>
          <w:p w14:paraId="15ADF09E" w14:textId="77777777" w:rsidR="003E6CE8" w:rsidRPr="00C445FA" w:rsidRDefault="003E6CE8" w:rsidP="00E9195E">
            <w:pPr>
              <w:spacing w:line="276" w:lineRule="auto"/>
              <w:contextualSpacing/>
              <w:jc w:val="both"/>
              <w:rPr>
                <w:sz w:val="24"/>
                <w:szCs w:val="24"/>
              </w:rPr>
            </w:pPr>
          </w:p>
        </w:tc>
        <w:tc>
          <w:tcPr>
            <w:tcW w:w="1176" w:type="dxa"/>
            <w:gridSpan w:val="2"/>
          </w:tcPr>
          <w:p w14:paraId="4CF49D29"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092" w:type="dxa"/>
          </w:tcPr>
          <w:p w14:paraId="5F3E1DD6"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035" w:type="dxa"/>
          </w:tcPr>
          <w:p w14:paraId="6D0B82D1"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4ACC2817" w14:textId="77777777" w:rsidTr="00E9195E">
        <w:trPr>
          <w:jc w:val="center"/>
        </w:trPr>
        <w:tc>
          <w:tcPr>
            <w:tcW w:w="5303" w:type="dxa"/>
            <w:vMerge/>
          </w:tcPr>
          <w:p w14:paraId="2552AE17" w14:textId="77777777" w:rsidR="003E6CE8" w:rsidRPr="00C445FA" w:rsidRDefault="003E6CE8" w:rsidP="00E9195E">
            <w:pPr>
              <w:spacing w:line="276" w:lineRule="auto"/>
              <w:contextualSpacing/>
              <w:jc w:val="both"/>
              <w:rPr>
                <w:sz w:val="24"/>
                <w:szCs w:val="24"/>
              </w:rPr>
            </w:pPr>
          </w:p>
        </w:tc>
        <w:tc>
          <w:tcPr>
            <w:tcW w:w="1176" w:type="dxa"/>
            <w:gridSpan w:val="2"/>
            <w:vAlign w:val="center"/>
          </w:tcPr>
          <w:p w14:paraId="6FED711C" w14:textId="77777777" w:rsidR="003E6CE8" w:rsidRPr="00C445FA" w:rsidRDefault="003E6CE8" w:rsidP="00E9195E">
            <w:pPr>
              <w:spacing w:line="276" w:lineRule="auto"/>
              <w:contextualSpacing/>
              <w:jc w:val="center"/>
              <w:rPr>
                <w:b/>
                <w:sz w:val="24"/>
                <w:szCs w:val="24"/>
              </w:rPr>
            </w:pPr>
            <w:r w:rsidRPr="00C445FA">
              <w:rPr>
                <w:b/>
                <w:sz w:val="24"/>
                <w:szCs w:val="24"/>
              </w:rPr>
              <w:t>40%</w:t>
            </w:r>
          </w:p>
        </w:tc>
        <w:tc>
          <w:tcPr>
            <w:tcW w:w="1092" w:type="dxa"/>
            <w:vAlign w:val="center"/>
          </w:tcPr>
          <w:p w14:paraId="03192754" w14:textId="77777777" w:rsidR="003E6CE8" w:rsidRPr="00C445FA" w:rsidRDefault="003E6CE8" w:rsidP="00E9195E">
            <w:pPr>
              <w:spacing w:line="276" w:lineRule="auto"/>
              <w:contextualSpacing/>
              <w:jc w:val="center"/>
              <w:rPr>
                <w:b/>
                <w:sz w:val="24"/>
                <w:szCs w:val="24"/>
              </w:rPr>
            </w:pPr>
            <w:r w:rsidRPr="00C445FA">
              <w:rPr>
                <w:b/>
                <w:sz w:val="24"/>
                <w:szCs w:val="24"/>
              </w:rPr>
              <w:t>60%</w:t>
            </w:r>
          </w:p>
        </w:tc>
        <w:tc>
          <w:tcPr>
            <w:tcW w:w="1035" w:type="dxa"/>
            <w:vAlign w:val="center"/>
          </w:tcPr>
          <w:p w14:paraId="77066135" w14:textId="77777777" w:rsidR="003E6CE8" w:rsidRPr="00C445FA" w:rsidRDefault="003E6CE8" w:rsidP="00E9195E">
            <w:pPr>
              <w:spacing w:line="276" w:lineRule="auto"/>
              <w:contextualSpacing/>
              <w:jc w:val="center"/>
              <w:rPr>
                <w:b/>
                <w:sz w:val="24"/>
                <w:szCs w:val="24"/>
              </w:rPr>
            </w:pPr>
            <w:r w:rsidRPr="00C445FA">
              <w:rPr>
                <w:b/>
                <w:sz w:val="24"/>
                <w:szCs w:val="24"/>
              </w:rPr>
              <w:t>80%</w:t>
            </w:r>
          </w:p>
        </w:tc>
      </w:tr>
      <w:tr w:rsidR="003E6CE8" w:rsidRPr="00C445FA" w14:paraId="26D09733" w14:textId="77777777" w:rsidTr="00E9195E">
        <w:trPr>
          <w:jc w:val="center"/>
        </w:trPr>
        <w:tc>
          <w:tcPr>
            <w:tcW w:w="8606" w:type="dxa"/>
            <w:gridSpan w:val="5"/>
          </w:tcPr>
          <w:p w14:paraId="152AD240" w14:textId="77777777" w:rsidR="003E6CE8" w:rsidRPr="00C445FA" w:rsidRDefault="003E6CE8" w:rsidP="00E9195E">
            <w:pPr>
              <w:spacing w:line="276" w:lineRule="auto"/>
              <w:contextualSpacing/>
              <w:jc w:val="both"/>
              <w:rPr>
                <w:b/>
                <w:i/>
                <w:sz w:val="24"/>
                <w:szCs w:val="24"/>
              </w:rPr>
            </w:pPr>
            <w:r w:rsidRPr="00C445FA">
              <w:rPr>
                <w:b/>
                <w:i/>
                <w:sz w:val="24"/>
                <w:szCs w:val="24"/>
              </w:rPr>
              <w:t xml:space="preserve">% de PME com Elevado Nível de Intensidade Digital </w:t>
            </w:r>
          </w:p>
        </w:tc>
      </w:tr>
      <w:tr w:rsidR="003E6CE8" w:rsidRPr="00C445FA" w14:paraId="7B7053B9" w14:textId="77777777" w:rsidTr="00E9195E">
        <w:trPr>
          <w:jc w:val="center"/>
        </w:trPr>
        <w:tc>
          <w:tcPr>
            <w:tcW w:w="5303" w:type="dxa"/>
            <w:vMerge w:val="restart"/>
          </w:tcPr>
          <w:p w14:paraId="2B4550FA" w14:textId="77777777" w:rsidR="003E6CE8" w:rsidRPr="00C445FA" w:rsidRDefault="003E6CE8" w:rsidP="00E9195E">
            <w:pPr>
              <w:keepNext/>
              <w:keepLines/>
              <w:spacing w:before="240" w:after="80" w:line="276" w:lineRule="auto"/>
              <w:contextualSpacing/>
              <w:outlineLvl w:val="4"/>
              <w:rPr>
                <w:i/>
                <w:sz w:val="24"/>
                <w:szCs w:val="24"/>
              </w:rPr>
            </w:pPr>
            <w:r w:rsidRPr="00C445FA">
              <w:rPr>
                <w:i/>
                <w:sz w:val="24"/>
                <w:szCs w:val="24"/>
              </w:rPr>
              <w:t xml:space="preserve">Portugal situa-se significativamente abaixo de quase todos os outros países. </w:t>
            </w:r>
          </w:p>
          <w:p w14:paraId="1D404B4F" w14:textId="77777777" w:rsidR="003E6CE8" w:rsidRPr="00C445FA" w:rsidRDefault="003E6CE8" w:rsidP="00E9195E">
            <w:pPr>
              <w:spacing w:line="276" w:lineRule="auto"/>
              <w:contextualSpacing/>
              <w:rPr>
                <w:i/>
                <w:sz w:val="24"/>
                <w:szCs w:val="24"/>
              </w:rPr>
            </w:pPr>
          </w:p>
        </w:tc>
        <w:tc>
          <w:tcPr>
            <w:tcW w:w="3303" w:type="dxa"/>
            <w:gridSpan w:val="4"/>
          </w:tcPr>
          <w:p w14:paraId="4695C9ED"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76650F62" w14:textId="77777777" w:rsidTr="00E9195E">
        <w:trPr>
          <w:jc w:val="center"/>
        </w:trPr>
        <w:tc>
          <w:tcPr>
            <w:tcW w:w="5303" w:type="dxa"/>
            <w:vMerge/>
          </w:tcPr>
          <w:p w14:paraId="1F48DD1D" w14:textId="77777777" w:rsidR="003E6CE8" w:rsidRPr="00C445FA" w:rsidRDefault="003E6CE8" w:rsidP="00E9195E">
            <w:pPr>
              <w:spacing w:line="276" w:lineRule="auto"/>
              <w:contextualSpacing/>
              <w:jc w:val="both"/>
              <w:rPr>
                <w:sz w:val="24"/>
                <w:szCs w:val="24"/>
              </w:rPr>
            </w:pPr>
          </w:p>
        </w:tc>
        <w:tc>
          <w:tcPr>
            <w:tcW w:w="1176" w:type="dxa"/>
            <w:gridSpan w:val="2"/>
          </w:tcPr>
          <w:p w14:paraId="49577395"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092" w:type="dxa"/>
          </w:tcPr>
          <w:p w14:paraId="3AF9F0FF"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035" w:type="dxa"/>
          </w:tcPr>
          <w:p w14:paraId="219F469F"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00175109" w14:textId="77777777" w:rsidTr="00E9195E">
        <w:trPr>
          <w:jc w:val="center"/>
        </w:trPr>
        <w:tc>
          <w:tcPr>
            <w:tcW w:w="5303" w:type="dxa"/>
            <w:vMerge/>
          </w:tcPr>
          <w:p w14:paraId="1E0C29B3" w14:textId="77777777" w:rsidR="003E6CE8" w:rsidRPr="00C445FA" w:rsidRDefault="003E6CE8" w:rsidP="00E9195E">
            <w:pPr>
              <w:spacing w:line="276" w:lineRule="auto"/>
              <w:contextualSpacing/>
              <w:jc w:val="both"/>
              <w:rPr>
                <w:sz w:val="24"/>
                <w:szCs w:val="24"/>
              </w:rPr>
            </w:pPr>
          </w:p>
        </w:tc>
        <w:tc>
          <w:tcPr>
            <w:tcW w:w="1176" w:type="dxa"/>
            <w:gridSpan w:val="2"/>
            <w:vAlign w:val="center"/>
          </w:tcPr>
          <w:p w14:paraId="53A87EAF" w14:textId="77777777" w:rsidR="003E6CE8" w:rsidRPr="00C445FA" w:rsidRDefault="003E6CE8" w:rsidP="00E9195E">
            <w:pPr>
              <w:spacing w:line="276" w:lineRule="auto"/>
              <w:contextualSpacing/>
              <w:jc w:val="center"/>
              <w:rPr>
                <w:b/>
                <w:sz w:val="24"/>
                <w:szCs w:val="24"/>
              </w:rPr>
            </w:pPr>
            <w:r w:rsidRPr="00C445FA">
              <w:rPr>
                <w:b/>
                <w:sz w:val="24"/>
                <w:szCs w:val="24"/>
              </w:rPr>
              <w:t>20%</w:t>
            </w:r>
          </w:p>
        </w:tc>
        <w:tc>
          <w:tcPr>
            <w:tcW w:w="1092" w:type="dxa"/>
            <w:vAlign w:val="center"/>
          </w:tcPr>
          <w:p w14:paraId="0210E46F" w14:textId="77777777" w:rsidR="003E6CE8" w:rsidRPr="00C445FA" w:rsidRDefault="003E6CE8" w:rsidP="00E9195E">
            <w:pPr>
              <w:spacing w:line="276" w:lineRule="auto"/>
              <w:contextualSpacing/>
              <w:jc w:val="center"/>
              <w:rPr>
                <w:b/>
                <w:sz w:val="24"/>
                <w:szCs w:val="24"/>
              </w:rPr>
            </w:pPr>
            <w:r w:rsidRPr="00C445FA">
              <w:rPr>
                <w:b/>
                <w:sz w:val="24"/>
                <w:szCs w:val="24"/>
              </w:rPr>
              <w:t>30%</w:t>
            </w:r>
          </w:p>
        </w:tc>
        <w:tc>
          <w:tcPr>
            <w:tcW w:w="1035" w:type="dxa"/>
            <w:vAlign w:val="center"/>
          </w:tcPr>
          <w:p w14:paraId="5D18162B" w14:textId="77777777" w:rsidR="003E6CE8" w:rsidRPr="00C445FA" w:rsidRDefault="003E6CE8" w:rsidP="00E9195E">
            <w:pPr>
              <w:spacing w:line="276" w:lineRule="auto"/>
              <w:contextualSpacing/>
              <w:jc w:val="center"/>
              <w:rPr>
                <w:b/>
                <w:sz w:val="24"/>
                <w:szCs w:val="24"/>
              </w:rPr>
            </w:pPr>
            <w:r w:rsidRPr="00C445FA">
              <w:rPr>
                <w:b/>
                <w:sz w:val="24"/>
                <w:szCs w:val="24"/>
              </w:rPr>
              <w:t>40%</w:t>
            </w:r>
          </w:p>
        </w:tc>
      </w:tr>
      <w:tr w:rsidR="003E6CE8" w:rsidRPr="00C445FA" w14:paraId="3B9D97C7" w14:textId="77777777" w:rsidTr="00E9195E">
        <w:trPr>
          <w:jc w:val="center"/>
        </w:trPr>
        <w:tc>
          <w:tcPr>
            <w:tcW w:w="8606" w:type="dxa"/>
            <w:gridSpan w:val="5"/>
          </w:tcPr>
          <w:p w14:paraId="198C6F7C" w14:textId="4438F0ED" w:rsidR="003E6CE8" w:rsidRPr="00C445FA" w:rsidRDefault="003E6CE8" w:rsidP="00E9195E">
            <w:pPr>
              <w:spacing w:line="276" w:lineRule="auto"/>
              <w:contextualSpacing/>
              <w:jc w:val="both"/>
              <w:rPr>
                <w:b/>
                <w:i/>
                <w:sz w:val="24"/>
                <w:szCs w:val="24"/>
              </w:rPr>
            </w:pPr>
            <w:r w:rsidRPr="00C445FA">
              <w:rPr>
                <w:b/>
                <w:i/>
                <w:sz w:val="24"/>
                <w:szCs w:val="24"/>
              </w:rPr>
              <w:t xml:space="preserve">% de </w:t>
            </w:r>
            <w:r w:rsidR="00C47BD5">
              <w:rPr>
                <w:b/>
                <w:i/>
                <w:sz w:val="24"/>
                <w:szCs w:val="24"/>
              </w:rPr>
              <w:t>i</w:t>
            </w:r>
            <w:r w:rsidRPr="00C445FA">
              <w:rPr>
                <w:b/>
                <w:i/>
                <w:sz w:val="24"/>
                <w:szCs w:val="24"/>
              </w:rPr>
              <w:t>ndivíduos que utiliz</w:t>
            </w:r>
            <w:r w:rsidR="00C47BD5">
              <w:rPr>
                <w:b/>
                <w:i/>
                <w:sz w:val="24"/>
                <w:szCs w:val="24"/>
              </w:rPr>
              <w:t>aram</w:t>
            </w:r>
            <w:r w:rsidRPr="00C445FA">
              <w:rPr>
                <w:b/>
                <w:i/>
                <w:sz w:val="24"/>
                <w:szCs w:val="24"/>
              </w:rPr>
              <w:t xml:space="preserve"> a Internet para acesso à banca eletrónica (últimos 3 meses)</w:t>
            </w:r>
          </w:p>
        </w:tc>
      </w:tr>
      <w:tr w:rsidR="003E6CE8" w:rsidRPr="00C445FA" w14:paraId="75EC75AF" w14:textId="77777777" w:rsidTr="00E9195E">
        <w:trPr>
          <w:jc w:val="center"/>
        </w:trPr>
        <w:tc>
          <w:tcPr>
            <w:tcW w:w="5303" w:type="dxa"/>
            <w:vMerge w:val="restart"/>
          </w:tcPr>
          <w:p w14:paraId="27D4897A" w14:textId="77777777" w:rsidR="003E6CE8" w:rsidRPr="00C445FA" w:rsidRDefault="003E6CE8" w:rsidP="00E9195E">
            <w:pPr>
              <w:keepNext/>
              <w:keepLines/>
              <w:spacing w:before="240" w:after="80" w:line="276" w:lineRule="auto"/>
              <w:contextualSpacing/>
              <w:outlineLvl w:val="4"/>
              <w:rPr>
                <w:i/>
                <w:sz w:val="24"/>
                <w:szCs w:val="24"/>
              </w:rPr>
            </w:pPr>
            <w:r w:rsidRPr="00C445FA">
              <w:rPr>
                <w:i/>
                <w:sz w:val="24"/>
                <w:szCs w:val="24"/>
              </w:rPr>
              <w:t>Apesar do progresso, Portugal está ainda mal posicionado, com quase três vezes menos do que a Finlândia e muito abaixo de países como a Irlanda ou a República Checa.</w:t>
            </w:r>
          </w:p>
        </w:tc>
        <w:tc>
          <w:tcPr>
            <w:tcW w:w="3303" w:type="dxa"/>
            <w:gridSpan w:val="4"/>
          </w:tcPr>
          <w:p w14:paraId="1FAAC8F7"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28900D69" w14:textId="77777777" w:rsidTr="00E9195E">
        <w:trPr>
          <w:jc w:val="center"/>
        </w:trPr>
        <w:tc>
          <w:tcPr>
            <w:tcW w:w="5303" w:type="dxa"/>
            <w:vMerge/>
          </w:tcPr>
          <w:p w14:paraId="0B6B9F22" w14:textId="77777777" w:rsidR="003E6CE8" w:rsidRPr="00C445FA" w:rsidRDefault="003E6CE8" w:rsidP="00E9195E">
            <w:pPr>
              <w:spacing w:line="276" w:lineRule="auto"/>
              <w:contextualSpacing/>
              <w:jc w:val="both"/>
              <w:rPr>
                <w:sz w:val="24"/>
                <w:szCs w:val="24"/>
              </w:rPr>
            </w:pPr>
          </w:p>
        </w:tc>
        <w:tc>
          <w:tcPr>
            <w:tcW w:w="1134" w:type="dxa"/>
          </w:tcPr>
          <w:p w14:paraId="3AC485D6"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gridSpan w:val="2"/>
          </w:tcPr>
          <w:p w14:paraId="204F3C35"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035" w:type="dxa"/>
          </w:tcPr>
          <w:p w14:paraId="1AC59273"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2453C004" w14:textId="77777777" w:rsidTr="00E9195E">
        <w:trPr>
          <w:jc w:val="center"/>
        </w:trPr>
        <w:tc>
          <w:tcPr>
            <w:tcW w:w="5303" w:type="dxa"/>
            <w:vMerge/>
          </w:tcPr>
          <w:p w14:paraId="395F417F" w14:textId="77777777" w:rsidR="003E6CE8" w:rsidRPr="00C445FA" w:rsidRDefault="003E6CE8" w:rsidP="00E9195E">
            <w:pPr>
              <w:spacing w:line="276" w:lineRule="auto"/>
              <w:contextualSpacing/>
              <w:jc w:val="both"/>
              <w:rPr>
                <w:sz w:val="24"/>
                <w:szCs w:val="24"/>
              </w:rPr>
            </w:pPr>
          </w:p>
        </w:tc>
        <w:tc>
          <w:tcPr>
            <w:tcW w:w="1134" w:type="dxa"/>
            <w:vAlign w:val="center"/>
          </w:tcPr>
          <w:p w14:paraId="16608280" w14:textId="77777777" w:rsidR="003E6CE8" w:rsidRPr="00C445FA" w:rsidRDefault="003E6CE8" w:rsidP="00E9195E">
            <w:pPr>
              <w:spacing w:line="276" w:lineRule="auto"/>
              <w:contextualSpacing/>
              <w:jc w:val="center"/>
              <w:rPr>
                <w:b/>
                <w:sz w:val="24"/>
                <w:szCs w:val="24"/>
              </w:rPr>
            </w:pPr>
            <w:r w:rsidRPr="00C445FA">
              <w:rPr>
                <w:b/>
                <w:sz w:val="24"/>
                <w:szCs w:val="24"/>
              </w:rPr>
              <w:t>40%</w:t>
            </w:r>
          </w:p>
        </w:tc>
        <w:tc>
          <w:tcPr>
            <w:tcW w:w="1134" w:type="dxa"/>
            <w:gridSpan w:val="2"/>
            <w:vAlign w:val="center"/>
          </w:tcPr>
          <w:p w14:paraId="0F7B286B" w14:textId="77777777" w:rsidR="003E6CE8" w:rsidRPr="00C445FA" w:rsidRDefault="003E6CE8" w:rsidP="00E9195E">
            <w:pPr>
              <w:spacing w:line="276" w:lineRule="auto"/>
              <w:contextualSpacing/>
              <w:jc w:val="center"/>
              <w:rPr>
                <w:b/>
                <w:sz w:val="24"/>
                <w:szCs w:val="24"/>
              </w:rPr>
            </w:pPr>
            <w:r w:rsidRPr="00C445FA">
              <w:rPr>
                <w:b/>
                <w:sz w:val="24"/>
                <w:szCs w:val="24"/>
              </w:rPr>
              <w:t>60%</w:t>
            </w:r>
          </w:p>
        </w:tc>
        <w:tc>
          <w:tcPr>
            <w:tcW w:w="1035" w:type="dxa"/>
            <w:vAlign w:val="center"/>
          </w:tcPr>
          <w:p w14:paraId="02CA4207" w14:textId="77777777" w:rsidR="003E6CE8" w:rsidRPr="00C445FA" w:rsidRDefault="003E6CE8" w:rsidP="00E9195E">
            <w:pPr>
              <w:spacing w:line="276" w:lineRule="auto"/>
              <w:contextualSpacing/>
              <w:jc w:val="center"/>
              <w:rPr>
                <w:b/>
                <w:sz w:val="24"/>
                <w:szCs w:val="24"/>
              </w:rPr>
            </w:pPr>
            <w:r w:rsidRPr="00C445FA">
              <w:rPr>
                <w:b/>
                <w:sz w:val="24"/>
                <w:szCs w:val="24"/>
              </w:rPr>
              <w:t>90%</w:t>
            </w:r>
          </w:p>
        </w:tc>
      </w:tr>
      <w:tr w:rsidR="003E6CE8" w:rsidRPr="00C445FA" w14:paraId="04A37A0F" w14:textId="77777777" w:rsidTr="00E9195E">
        <w:trPr>
          <w:jc w:val="center"/>
        </w:trPr>
        <w:tc>
          <w:tcPr>
            <w:tcW w:w="8606" w:type="dxa"/>
            <w:gridSpan w:val="5"/>
          </w:tcPr>
          <w:p w14:paraId="3BFA1925" w14:textId="3DE2BC8C" w:rsidR="003E6CE8" w:rsidRPr="00C445FA" w:rsidRDefault="00C47BD5" w:rsidP="00E9195E">
            <w:pPr>
              <w:spacing w:line="276" w:lineRule="auto"/>
              <w:contextualSpacing/>
              <w:jc w:val="both"/>
              <w:rPr>
                <w:b/>
                <w:i/>
                <w:sz w:val="24"/>
                <w:szCs w:val="24"/>
              </w:rPr>
            </w:pPr>
            <w:r>
              <w:rPr>
                <w:b/>
                <w:i/>
                <w:sz w:val="24"/>
                <w:szCs w:val="24"/>
              </w:rPr>
              <w:t>% de indivíduos que utilizaram a</w:t>
            </w:r>
            <w:r w:rsidR="003E6CE8" w:rsidRPr="00C445FA">
              <w:rPr>
                <w:b/>
                <w:i/>
                <w:sz w:val="24"/>
                <w:szCs w:val="24"/>
              </w:rPr>
              <w:t xml:space="preserve"> Internet para serviços públicos online (últimos 12 meses) </w:t>
            </w:r>
          </w:p>
        </w:tc>
      </w:tr>
      <w:tr w:rsidR="003E6CE8" w:rsidRPr="00C445FA" w14:paraId="4459EE66" w14:textId="77777777" w:rsidTr="00E9195E">
        <w:trPr>
          <w:jc w:val="center"/>
        </w:trPr>
        <w:tc>
          <w:tcPr>
            <w:tcW w:w="5303" w:type="dxa"/>
            <w:vMerge w:val="restart"/>
          </w:tcPr>
          <w:p w14:paraId="0E8E4E38" w14:textId="77777777" w:rsidR="003E6CE8" w:rsidRPr="00C445FA" w:rsidRDefault="003E6CE8" w:rsidP="00E9195E">
            <w:pPr>
              <w:keepNext/>
              <w:keepLines/>
              <w:spacing w:before="240" w:after="80" w:line="276" w:lineRule="auto"/>
              <w:contextualSpacing/>
              <w:outlineLvl w:val="4"/>
              <w:rPr>
                <w:i/>
                <w:sz w:val="24"/>
                <w:szCs w:val="24"/>
              </w:rPr>
            </w:pPr>
            <w:r w:rsidRPr="00C445FA">
              <w:rPr>
                <w:i/>
                <w:sz w:val="24"/>
                <w:szCs w:val="24"/>
              </w:rPr>
              <w:t xml:space="preserve">Apenas a Estónia e a Finlândia estão bastante melhor do que Portugal. Contudo, faz sentido um esforço adicional para reforçar a situação de liderança europeia. </w:t>
            </w:r>
          </w:p>
        </w:tc>
        <w:tc>
          <w:tcPr>
            <w:tcW w:w="3303" w:type="dxa"/>
            <w:gridSpan w:val="4"/>
          </w:tcPr>
          <w:p w14:paraId="045B79BD"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39F8BA50" w14:textId="77777777" w:rsidTr="00E9195E">
        <w:trPr>
          <w:jc w:val="center"/>
        </w:trPr>
        <w:tc>
          <w:tcPr>
            <w:tcW w:w="5303" w:type="dxa"/>
            <w:vMerge/>
          </w:tcPr>
          <w:p w14:paraId="491B955F" w14:textId="77777777" w:rsidR="003E6CE8" w:rsidRPr="00C445FA" w:rsidRDefault="003E6CE8" w:rsidP="00E9195E">
            <w:pPr>
              <w:spacing w:line="276" w:lineRule="auto"/>
              <w:contextualSpacing/>
              <w:jc w:val="both"/>
              <w:rPr>
                <w:sz w:val="24"/>
                <w:szCs w:val="24"/>
              </w:rPr>
            </w:pPr>
          </w:p>
        </w:tc>
        <w:tc>
          <w:tcPr>
            <w:tcW w:w="1134" w:type="dxa"/>
          </w:tcPr>
          <w:p w14:paraId="423E40F1"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gridSpan w:val="2"/>
          </w:tcPr>
          <w:p w14:paraId="694E38D0"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035" w:type="dxa"/>
          </w:tcPr>
          <w:p w14:paraId="78E6668A"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689C6A25" w14:textId="77777777" w:rsidTr="00E9195E">
        <w:trPr>
          <w:jc w:val="center"/>
        </w:trPr>
        <w:tc>
          <w:tcPr>
            <w:tcW w:w="5303" w:type="dxa"/>
            <w:vMerge/>
          </w:tcPr>
          <w:p w14:paraId="16106469" w14:textId="77777777" w:rsidR="003E6CE8" w:rsidRPr="00C445FA" w:rsidRDefault="003E6CE8" w:rsidP="00E9195E">
            <w:pPr>
              <w:spacing w:line="276" w:lineRule="auto"/>
              <w:contextualSpacing/>
              <w:jc w:val="both"/>
              <w:rPr>
                <w:sz w:val="24"/>
                <w:szCs w:val="24"/>
              </w:rPr>
            </w:pPr>
          </w:p>
        </w:tc>
        <w:tc>
          <w:tcPr>
            <w:tcW w:w="1134" w:type="dxa"/>
            <w:vAlign w:val="center"/>
          </w:tcPr>
          <w:p w14:paraId="0DE8BF5A" w14:textId="77777777" w:rsidR="003E6CE8" w:rsidRPr="00C445FA" w:rsidRDefault="003E6CE8" w:rsidP="00E9195E">
            <w:pPr>
              <w:spacing w:line="276" w:lineRule="auto"/>
              <w:contextualSpacing/>
              <w:jc w:val="center"/>
              <w:rPr>
                <w:b/>
                <w:sz w:val="24"/>
                <w:szCs w:val="24"/>
              </w:rPr>
            </w:pPr>
            <w:r w:rsidRPr="00C445FA">
              <w:rPr>
                <w:b/>
                <w:sz w:val="24"/>
                <w:szCs w:val="24"/>
              </w:rPr>
              <w:t>60%</w:t>
            </w:r>
          </w:p>
        </w:tc>
        <w:tc>
          <w:tcPr>
            <w:tcW w:w="1134" w:type="dxa"/>
            <w:gridSpan w:val="2"/>
            <w:vAlign w:val="center"/>
          </w:tcPr>
          <w:p w14:paraId="3501A3CE" w14:textId="77777777" w:rsidR="003E6CE8" w:rsidRPr="00C445FA" w:rsidRDefault="003E6CE8" w:rsidP="00E9195E">
            <w:pPr>
              <w:spacing w:line="276" w:lineRule="auto"/>
              <w:contextualSpacing/>
              <w:jc w:val="center"/>
              <w:rPr>
                <w:b/>
                <w:sz w:val="24"/>
                <w:szCs w:val="24"/>
              </w:rPr>
            </w:pPr>
            <w:r w:rsidRPr="00C445FA">
              <w:rPr>
                <w:b/>
                <w:sz w:val="24"/>
                <w:szCs w:val="24"/>
              </w:rPr>
              <w:t>75%</w:t>
            </w:r>
          </w:p>
        </w:tc>
        <w:tc>
          <w:tcPr>
            <w:tcW w:w="1035" w:type="dxa"/>
            <w:vAlign w:val="center"/>
          </w:tcPr>
          <w:p w14:paraId="1AF5F3F3" w14:textId="77777777" w:rsidR="003E6CE8" w:rsidRPr="00C445FA" w:rsidRDefault="003E6CE8" w:rsidP="00E9195E">
            <w:pPr>
              <w:spacing w:line="276" w:lineRule="auto"/>
              <w:contextualSpacing/>
              <w:jc w:val="center"/>
              <w:rPr>
                <w:b/>
                <w:sz w:val="24"/>
                <w:szCs w:val="24"/>
              </w:rPr>
            </w:pPr>
            <w:r w:rsidRPr="00C445FA">
              <w:rPr>
                <w:b/>
                <w:sz w:val="24"/>
                <w:szCs w:val="24"/>
              </w:rPr>
              <w:t>90%</w:t>
            </w:r>
          </w:p>
        </w:tc>
      </w:tr>
    </w:tbl>
    <w:p w14:paraId="53A10879" w14:textId="77777777" w:rsidR="003E6CE8" w:rsidRDefault="003E6CE8" w:rsidP="003E6CE8">
      <w:pPr>
        <w:contextualSpacing/>
        <w:jc w:val="both"/>
        <w:rPr>
          <w:sz w:val="24"/>
          <w:szCs w:val="24"/>
        </w:rPr>
      </w:pPr>
    </w:p>
    <w:p w14:paraId="63CEED89" w14:textId="77777777" w:rsidR="003E6CE8" w:rsidRPr="00C445FA" w:rsidRDefault="003E6CE8" w:rsidP="003E6CE8">
      <w:pPr>
        <w:contextualSpacing/>
        <w:jc w:val="both"/>
        <w:rPr>
          <w:sz w:val="24"/>
          <w:szCs w:val="24"/>
        </w:rPr>
      </w:pPr>
    </w:p>
    <w:p w14:paraId="147B89F9" w14:textId="77777777" w:rsidR="003E6CE8" w:rsidRPr="00C445FA" w:rsidRDefault="003E6CE8" w:rsidP="003E6CE8">
      <w:pPr>
        <w:contextualSpacing/>
        <w:jc w:val="center"/>
        <w:rPr>
          <w:b/>
          <w:sz w:val="24"/>
          <w:szCs w:val="24"/>
        </w:rPr>
      </w:pPr>
      <w:r>
        <w:rPr>
          <w:rFonts w:asciiTheme="minorHAnsi" w:hAnsiTheme="minorHAnsi"/>
          <w:sz w:val="24"/>
          <w:szCs w:val="24"/>
        </w:rPr>
        <w:t>Tabela 1.4: Metas de</w:t>
      </w:r>
      <w:r w:rsidRPr="00C445FA">
        <w:rPr>
          <w:rFonts w:asciiTheme="minorHAnsi" w:hAnsiTheme="minorHAnsi"/>
          <w:sz w:val="24"/>
          <w:szCs w:val="24"/>
        </w:rPr>
        <w:t xml:space="preserve"> </w:t>
      </w:r>
      <w:r w:rsidRPr="00C445FA">
        <w:rPr>
          <w:sz w:val="24"/>
          <w:szCs w:val="24"/>
        </w:rPr>
        <w:t>INVESTIMENTO</w:t>
      </w:r>
    </w:p>
    <w:tbl>
      <w:tblPr>
        <w:tblStyle w:val="Tabelacomgrelha"/>
        <w:tblW w:w="0" w:type="auto"/>
        <w:jc w:val="center"/>
        <w:tblLayout w:type="fixed"/>
        <w:tblLook w:val="04A0" w:firstRow="1" w:lastRow="0" w:firstColumn="1" w:lastColumn="0" w:noHBand="0" w:noVBand="1"/>
      </w:tblPr>
      <w:tblGrid>
        <w:gridCol w:w="5161"/>
        <w:gridCol w:w="1134"/>
        <w:gridCol w:w="1134"/>
        <w:gridCol w:w="1106"/>
      </w:tblGrid>
      <w:tr w:rsidR="003E6CE8" w:rsidRPr="00C445FA" w14:paraId="6913C8F1" w14:textId="77777777" w:rsidTr="00E9195E">
        <w:trPr>
          <w:jc w:val="center"/>
        </w:trPr>
        <w:tc>
          <w:tcPr>
            <w:tcW w:w="8535" w:type="dxa"/>
            <w:gridSpan w:val="4"/>
          </w:tcPr>
          <w:p w14:paraId="6268C9D5" w14:textId="77777777" w:rsidR="003E6CE8" w:rsidRPr="00C445FA" w:rsidRDefault="003E6CE8" w:rsidP="00E9195E">
            <w:pPr>
              <w:spacing w:line="276" w:lineRule="auto"/>
              <w:contextualSpacing/>
              <w:jc w:val="both"/>
              <w:rPr>
                <w:b/>
                <w:i/>
                <w:sz w:val="24"/>
                <w:szCs w:val="24"/>
              </w:rPr>
            </w:pPr>
            <w:r w:rsidRPr="00C445FA">
              <w:rPr>
                <w:b/>
                <w:i/>
                <w:sz w:val="24"/>
                <w:szCs w:val="24"/>
              </w:rPr>
              <w:t xml:space="preserve">% Despesa total I&amp;D em função do PIB (GERD) intramuros </w:t>
            </w:r>
          </w:p>
        </w:tc>
      </w:tr>
      <w:tr w:rsidR="003E6CE8" w:rsidRPr="00C445FA" w14:paraId="122AA126" w14:textId="77777777" w:rsidTr="00E9195E">
        <w:trPr>
          <w:jc w:val="center"/>
        </w:trPr>
        <w:tc>
          <w:tcPr>
            <w:tcW w:w="5161" w:type="dxa"/>
            <w:vMerge w:val="restart"/>
          </w:tcPr>
          <w:p w14:paraId="3710BA37" w14:textId="77777777" w:rsidR="003E6CE8" w:rsidRPr="00C445FA" w:rsidRDefault="003E6CE8" w:rsidP="00E9195E">
            <w:pPr>
              <w:spacing w:line="276" w:lineRule="auto"/>
              <w:contextualSpacing/>
              <w:rPr>
                <w:sz w:val="24"/>
                <w:szCs w:val="24"/>
              </w:rPr>
            </w:pPr>
            <w:r w:rsidRPr="00C445FA">
              <w:rPr>
                <w:i/>
                <w:sz w:val="24"/>
                <w:szCs w:val="24"/>
              </w:rPr>
              <w:t>A diminuição recente deste indicador é preocupante e é essencial retomar o ritmo de crescimento que se vinha a verificar anteriormente</w:t>
            </w:r>
          </w:p>
          <w:p w14:paraId="17C4A2B4" w14:textId="77777777" w:rsidR="003E6CE8" w:rsidRPr="00C445FA" w:rsidRDefault="003E6CE8" w:rsidP="00E9195E">
            <w:pPr>
              <w:spacing w:line="276" w:lineRule="auto"/>
              <w:contextualSpacing/>
              <w:rPr>
                <w:sz w:val="24"/>
                <w:szCs w:val="24"/>
              </w:rPr>
            </w:pPr>
          </w:p>
        </w:tc>
        <w:tc>
          <w:tcPr>
            <w:tcW w:w="3374" w:type="dxa"/>
            <w:gridSpan w:val="3"/>
          </w:tcPr>
          <w:p w14:paraId="6DA29B3F"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3AEA6CAD" w14:textId="77777777" w:rsidTr="00E9195E">
        <w:trPr>
          <w:jc w:val="center"/>
        </w:trPr>
        <w:tc>
          <w:tcPr>
            <w:tcW w:w="5161" w:type="dxa"/>
            <w:vMerge/>
          </w:tcPr>
          <w:p w14:paraId="0874D998" w14:textId="77777777" w:rsidR="003E6CE8" w:rsidRPr="00C445FA" w:rsidRDefault="003E6CE8" w:rsidP="00E9195E">
            <w:pPr>
              <w:spacing w:line="276" w:lineRule="auto"/>
              <w:contextualSpacing/>
              <w:jc w:val="both"/>
              <w:rPr>
                <w:sz w:val="24"/>
                <w:szCs w:val="24"/>
              </w:rPr>
            </w:pPr>
          </w:p>
        </w:tc>
        <w:tc>
          <w:tcPr>
            <w:tcW w:w="1134" w:type="dxa"/>
          </w:tcPr>
          <w:p w14:paraId="05CC44D5"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tcPr>
          <w:p w14:paraId="08796418"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106" w:type="dxa"/>
          </w:tcPr>
          <w:p w14:paraId="34018F7D"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6D0AEAAF" w14:textId="77777777" w:rsidTr="00E9195E">
        <w:trPr>
          <w:jc w:val="center"/>
        </w:trPr>
        <w:tc>
          <w:tcPr>
            <w:tcW w:w="5161" w:type="dxa"/>
            <w:vMerge/>
          </w:tcPr>
          <w:p w14:paraId="4E580083" w14:textId="77777777" w:rsidR="003E6CE8" w:rsidRPr="00C445FA" w:rsidRDefault="003E6CE8" w:rsidP="00E9195E">
            <w:pPr>
              <w:spacing w:line="276" w:lineRule="auto"/>
              <w:contextualSpacing/>
              <w:jc w:val="both"/>
              <w:rPr>
                <w:sz w:val="24"/>
                <w:szCs w:val="24"/>
              </w:rPr>
            </w:pPr>
          </w:p>
        </w:tc>
        <w:tc>
          <w:tcPr>
            <w:tcW w:w="1134" w:type="dxa"/>
            <w:vAlign w:val="center"/>
          </w:tcPr>
          <w:p w14:paraId="21188F5D" w14:textId="77777777" w:rsidR="003E6CE8" w:rsidRPr="00C445FA" w:rsidRDefault="003E6CE8" w:rsidP="00E9195E">
            <w:pPr>
              <w:spacing w:line="276" w:lineRule="auto"/>
              <w:contextualSpacing/>
              <w:jc w:val="center"/>
              <w:rPr>
                <w:b/>
                <w:sz w:val="24"/>
                <w:szCs w:val="24"/>
              </w:rPr>
            </w:pPr>
            <w:r w:rsidRPr="00C445FA">
              <w:rPr>
                <w:b/>
                <w:sz w:val="24"/>
                <w:szCs w:val="24"/>
              </w:rPr>
              <w:t>1,6%</w:t>
            </w:r>
          </w:p>
        </w:tc>
        <w:tc>
          <w:tcPr>
            <w:tcW w:w="1134" w:type="dxa"/>
            <w:vAlign w:val="center"/>
          </w:tcPr>
          <w:p w14:paraId="46409A3B" w14:textId="77777777" w:rsidR="003E6CE8" w:rsidRPr="00C445FA" w:rsidRDefault="003E6CE8" w:rsidP="00E9195E">
            <w:pPr>
              <w:spacing w:line="276" w:lineRule="auto"/>
              <w:contextualSpacing/>
              <w:jc w:val="center"/>
              <w:rPr>
                <w:b/>
                <w:sz w:val="24"/>
                <w:szCs w:val="24"/>
              </w:rPr>
            </w:pPr>
            <w:r w:rsidRPr="00C445FA">
              <w:rPr>
                <w:b/>
                <w:sz w:val="24"/>
                <w:szCs w:val="24"/>
              </w:rPr>
              <w:t>2%</w:t>
            </w:r>
          </w:p>
        </w:tc>
        <w:tc>
          <w:tcPr>
            <w:tcW w:w="1106" w:type="dxa"/>
            <w:vAlign w:val="center"/>
          </w:tcPr>
          <w:p w14:paraId="3769B329" w14:textId="77777777" w:rsidR="003E6CE8" w:rsidRPr="00C445FA" w:rsidRDefault="003E6CE8" w:rsidP="00E9195E">
            <w:pPr>
              <w:spacing w:line="276" w:lineRule="auto"/>
              <w:contextualSpacing/>
              <w:jc w:val="center"/>
              <w:rPr>
                <w:b/>
                <w:sz w:val="24"/>
                <w:szCs w:val="24"/>
              </w:rPr>
            </w:pPr>
            <w:r w:rsidRPr="00C445FA">
              <w:rPr>
                <w:b/>
                <w:sz w:val="24"/>
                <w:szCs w:val="24"/>
              </w:rPr>
              <w:t>2,6%</w:t>
            </w:r>
          </w:p>
        </w:tc>
      </w:tr>
      <w:tr w:rsidR="003E6CE8" w:rsidRPr="00C445FA" w14:paraId="08B08708" w14:textId="77777777" w:rsidTr="00E9195E">
        <w:trPr>
          <w:jc w:val="center"/>
        </w:trPr>
        <w:tc>
          <w:tcPr>
            <w:tcW w:w="8535" w:type="dxa"/>
            <w:gridSpan w:val="4"/>
          </w:tcPr>
          <w:p w14:paraId="56DA1DA7" w14:textId="77777777" w:rsidR="003E6CE8" w:rsidRPr="00C445FA" w:rsidRDefault="003E6CE8" w:rsidP="00E9195E">
            <w:pPr>
              <w:spacing w:line="276" w:lineRule="auto"/>
              <w:contextualSpacing/>
              <w:jc w:val="both"/>
              <w:rPr>
                <w:b/>
                <w:i/>
                <w:sz w:val="24"/>
                <w:szCs w:val="24"/>
              </w:rPr>
            </w:pPr>
            <w:r w:rsidRPr="00C445FA">
              <w:rPr>
                <w:b/>
                <w:i/>
                <w:sz w:val="24"/>
                <w:szCs w:val="24"/>
              </w:rPr>
              <w:t>Despesas das empresas em I&amp;D em função do PIB (BERD)</w:t>
            </w:r>
          </w:p>
        </w:tc>
      </w:tr>
      <w:tr w:rsidR="003E6CE8" w:rsidRPr="00C445FA" w14:paraId="079C1717" w14:textId="77777777" w:rsidTr="00E9195E">
        <w:trPr>
          <w:jc w:val="center"/>
        </w:trPr>
        <w:tc>
          <w:tcPr>
            <w:tcW w:w="5161" w:type="dxa"/>
            <w:vMerge w:val="restart"/>
          </w:tcPr>
          <w:p w14:paraId="7738FEF1" w14:textId="77777777" w:rsidR="003E6CE8" w:rsidRPr="00C445FA" w:rsidRDefault="003E6CE8" w:rsidP="00E9195E">
            <w:pPr>
              <w:keepNext/>
              <w:keepLines/>
              <w:spacing w:before="240" w:after="80" w:line="276" w:lineRule="auto"/>
              <w:contextualSpacing/>
              <w:outlineLvl w:val="4"/>
              <w:rPr>
                <w:i/>
                <w:sz w:val="24"/>
                <w:szCs w:val="24"/>
              </w:rPr>
            </w:pPr>
            <w:r w:rsidRPr="00C445FA">
              <w:rPr>
                <w:i/>
                <w:sz w:val="24"/>
                <w:szCs w:val="24"/>
              </w:rPr>
              <w:t>Também este indicador revela um retrocesso nos últimos anos que requer um grande esforço de recuperação.</w:t>
            </w:r>
          </w:p>
          <w:p w14:paraId="609956DD" w14:textId="77777777" w:rsidR="003E6CE8" w:rsidRPr="00C445FA" w:rsidRDefault="003E6CE8" w:rsidP="00E9195E">
            <w:pPr>
              <w:spacing w:line="276" w:lineRule="auto"/>
              <w:contextualSpacing/>
              <w:rPr>
                <w:sz w:val="24"/>
                <w:szCs w:val="24"/>
              </w:rPr>
            </w:pPr>
          </w:p>
        </w:tc>
        <w:tc>
          <w:tcPr>
            <w:tcW w:w="3374" w:type="dxa"/>
            <w:gridSpan w:val="3"/>
          </w:tcPr>
          <w:p w14:paraId="75A64B1A"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7F9C2B5A" w14:textId="77777777" w:rsidTr="00E9195E">
        <w:trPr>
          <w:jc w:val="center"/>
        </w:trPr>
        <w:tc>
          <w:tcPr>
            <w:tcW w:w="5161" w:type="dxa"/>
            <w:vMerge/>
          </w:tcPr>
          <w:p w14:paraId="0A2E7D8A" w14:textId="77777777" w:rsidR="003E6CE8" w:rsidRPr="00C445FA" w:rsidRDefault="003E6CE8" w:rsidP="00E9195E">
            <w:pPr>
              <w:spacing w:line="276" w:lineRule="auto"/>
              <w:contextualSpacing/>
              <w:jc w:val="both"/>
              <w:rPr>
                <w:sz w:val="24"/>
                <w:szCs w:val="24"/>
              </w:rPr>
            </w:pPr>
          </w:p>
        </w:tc>
        <w:tc>
          <w:tcPr>
            <w:tcW w:w="1134" w:type="dxa"/>
          </w:tcPr>
          <w:p w14:paraId="3492C2BE"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tcPr>
          <w:p w14:paraId="7D45C1EB"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1106" w:type="dxa"/>
          </w:tcPr>
          <w:p w14:paraId="782D5ED6"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39647713" w14:textId="77777777" w:rsidTr="00E9195E">
        <w:trPr>
          <w:jc w:val="center"/>
        </w:trPr>
        <w:tc>
          <w:tcPr>
            <w:tcW w:w="5161" w:type="dxa"/>
            <w:vMerge/>
          </w:tcPr>
          <w:p w14:paraId="25382664" w14:textId="77777777" w:rsidR="003E6CE8" w:rsidRPr="00C445FA" w:rsidRDefault="003E6CE8" w:rsidP="00E9195E">
            <w:pPr>
              <w:spacing w:line="276" w:lineRule="auto"/>
              <w:contextualSpacing/>
              <w:jc w:val="both"/>
              <w:rPr>
                <w:sz w:val="24"/>
                <w:szCs w:val="24"/>
              </w:rPr>
            </w:pPr>
          </w:p>
        </w:tc>
        <w:tc>
          <w:tcPr>
            <w:tcW w:w="1134" w:type="dxa"/>
            <w:vAlign w:val="center"/>
          </w:tcPr>
          <w:p w14:paraId="76258631" w14:textId="77777777" w:rsidR="003E6CE8" w:rsidRPr="00C445FA" w:rsidRDefault="003E6CE8" w:rsidP="00E9195E">
            <w:pPr>
              <w:spacing w:line="276" w:lineRule="auto"/>
              <w:contextualSpacing/>
              <w:jc w:val="center"/>
              <w:rPr>
                <w:b/>
                <w:sz w:val="24"/>
                <w:szCs w:val="24"/>
              </w:rPr>
            </w:pPr>
            <w:r w:rsidRPr="00C445FA">
              <w:rPr>
                <w:b/>
                <w:sz w:val="24"/>
                <w:szCs w:val="24"/>
              </w:rPr>
              <w:t>1%</w:t>
            </w:r>
          </w:p>
        </w:tc>
        <w:tc>
          <w:tcPr>
            <w:tcW w:w="1134" w:type="dxa"/>
            <w:vAlign w:val="center"/>
          </w:tcPr>
          <w:p w14:paraId="189A0B07" w14:textId="77777777" w:rsidR="003E6CE8" w:rsidRPr="00C445FA" w:rsidRDefault="003E6CE8" w:rsidP="00E9195E">
            <w:pPr>
              <w:spacing w:line="276" w:lineRule="auto"/>
              <w:contextualSpacing/>
              <w:jc w:val="center"/>
              <w:rPr>
                <w:b/>
                <w:sz w:val="24"/>
                <w:szCs w:val="24"/>
              </w:rPr>
            </w:pPr>
            <w:r w:rsidRPr="00C445FA">
              <w:rPr>
                <w:b/>
                <w:sz w:val="24"/>
                <w:szCs w:val="24"/>
              </w:rPr>
              <w:t>1,5%</w:t>
            </w:r>
          </w:p>
        </w:tc>
        <w:tc>
          <w:tcPr>
            <w:tcW w:w="1106" w:type="dxa"/>
            <w:vAlign w:val="center"/>
          </w:tcPr>
          <w:p w14:paraId="68A5BD85" w14:textId="77777777" w:rsidR="003E6CE8" w:rsidRPr="00C445FA" w:rsidRDefault="003E6CE8" w:rsidP="00E9195E">
            <w:pPr>
              <w:spacing w:line="276" w:lineRule="auto"/>
              <w:contextualSpacing/>
              <w:jc w:val="center"/>
              <w:rPr>
                <w:b/>
                <w:sz w:val="24"/>
                <w:szCs w:val="24"/>
              </w:rPr>
            </w:pPr>
            <w:r w:rsidRPr="00C445FA">
              <w:rPr>
                <w:b/>
                <w:sz w:val="24"/>
                <w:szCs w:val="24"/>
              </w:rPr>
              <w:t>2%</w:t>
            </w:r>
          </w:p>
        </w:tc>
      </w:tr>
    </w:tbl>
    <w:p w14:paraId="5E38F2FC" w14:textId="77777777" w:rsidR="003E6CE8" w:rsidRPr="00C445FA" w:rsidRDefault="003E6CE8" w:rsidP="003E6CE8">
      <w:pPr>
        <w:jc w:val="center"/>
        <w:rPr>
          <w:sz w:val="24"/>
          <w:szCs w:val="24"/>
        </w:rPr>
      </w:pPr>
    </w:p>
    <w:p w14:paraId="49CE9AA4" w14:textId="77777777" w:rsidR="003E6CE8" w:rsidRPr="00C445FA" w:rsidRDefault="003E6CE8" w:rsidP="003E6CE8">
      <w:pPr>
        <w:jc w:val="center"/>
        <w:rPr>
          <w:caps/>
          <w:sz w:val="24"/>
          <w:szCs w:val="24"/>
        </w:rPr>
      </w:pPr>
      <w:r w:rsidRPr="00C445FA">
        <w:rPr>
          <w:rFonts w:asciiTheme="minorHAnsi" w:hAnsiTheme="minorHAnsi"/>
          <w:sz w:val="24"/>
          <w:szCs w:val="24"/>
        </w:rPr>
        <w:br w:type="page"/>
      </w:r>
      <w:r>
        <w:rPr>
          <w:rFonts w:asciiTheme="minorHAnsi" w:hAnsiTheme="minorHAnsi"/>
          <w:sz w:val="24"/>
          <w:szCs w:val="24"/>
        </w:rPr>
        <w:lastRenderedPageBreak/>
        <w:t>Tabela 1.5: Metas de</w:t>
      </w:r>
      <w:r w:rsidRPr="00C445FA">
        <w:rPr>
          <w:rFonts w:asciiTheme="minorHAnsi" w:hAnsiTheme="minorHAnsi"/>
          <w:sz w:val="24"/>
          <w:szCs w:val="24"/>
        </w:rPr>
        <w:t xml:space="preserve"> </w:t>
      </w:r>
      <w:r w:rsidRPr="00C445FA">
        <w:rPr>
          <w:caps/>
          <w:sz w:val="24"/>
          <w:szCs w:val="24"/>
        </w:rPr>
        <w:t>formação e certificação</w:t>
      </w:r>
    </w:p>
    <w:tbl>
      <w:tblPr>
        <w:tblStyle w:val="Tabelacomgrelha"/>
        <w:tblW w:w="0" w:type="auto"/>
        <w:jc w:val="center"/>
        <w:tblLayout w:type="fixed"/>
        <w:tblLook w:val="04A0" w:firstRow="1" w:lastRow="0" w:firstColumn="1" w:lastColumn="0" w:noHBand="0" w:noVBand="1"/>
      </w:tblPr>
      <w:tblGrid>
        <w:gridCol w:w="5161"/>
        <w:gridCol w:w="1134"/>
        <w:gridCol w:w="42"/>
        <w:gridCol w:w="1092"/>
        <w:gridCol w:w="965"/>
      </w:tblGrid>
      <w:tr w:rsidR="003E6CE8" w:rsidRPr="00C445FA" w14:paraId="697E3E81" w14:textId="77777777" w:rsidTr="00E9195E">
        <w:trPr>
          <w:jc w:val="center"/>
        </w:trPr>
        <w:tc>
          <w:tcPr>
            <w:tcW w:w="8394" w:type="dxa"/>
            <w:gridSpan w:val="5"/>
          </w:tcPr>
          <w:p w14:paraId="160F7167" w14:textId="77777777" w:rsidR="003E6CE8" w:rsidRPr="00C445FA" w:rsidRDefault="003E6CE8" w:rsidP="00E9195E">
            <w:pPr>
              <w:spacing w:line="276" w:lineRule="auto"/>
              <w:contextualSpacing/>
              <w:jc w:val="both"/>
              <w:rPr>
                <w:b/>
                <w:i/>
                <w:sz w:val="24"/>
                <w:szCs w:val="24"/>
              </w:rPr>
            </w:pPr>
            <w:r w:rsidRPr="00C445FA">
              <w:rPr>
                <w:b/>
                <w:i/>
                <w:sz w:val="24"/>
                <w:szCs w:val="24"/>
              </w:rPr>
              <w:t>Formação qualificante de jovens e adultos em situação de desemprego</w:t>
            </w:r>
          </w:p>
        </w:tc>
      </w:tr>
      <w:tr w:rsidR="003E6CE8" w:rsidRPr="00C445FA" w14:paraId="33EF2A9D" w14:textId="77777777" w:rsidTr="00E9195E">
        <w:trPr>
          <w:jc w:val="center"/>
        </w:trPr>
        <w:tc>
          <w:tcPr>
            <w:tcW w:w="5161" w:type="dxa"/>
            <w:vMerge w:val="restart"/>
          </w:tcPr>
          <w:p w14:paraId="2B30BCA5" w14:textId="77777777" w:rsidR="003E6CE8" w:rsidRPr="00C445FA" w:rsidRDefault="003E6CE8" w:rsidP="00E9195E">
            <w:pPr>
              <w:spacing w:line="276" w:lineRule="auto"/>
              <w:contextualSpacing/>
              <w:rPr>
                <w:i/>
                <w:sz w:val="24"/>
                <w:szCs w:val="24"/>
              </w:rPr>
            </w:pPr>
            <w:r w:rsidRPr="00C445FA">
              <w:rPr>
                <w:i/>
                <w:sz w:val="24"/>
                <w:szCs w:val="24"/>
              </w:rPr>
              <w:t>Este indicador é medido através do n.º de formandos nas áreas das TIC nos processos de reconhecimento, validação e certificação de competências e formação complementar, no âmbito dos Centros Qualifica</w:t>
            </w:r>
          </w:p>
        </w:tc>
        <w:tc>
          <w:tcPr>
            <w:tcW w:w="3233" w:type="dxa"/>
            <w:gridSpan w:val="4"/>
          </w:tcPr>
          <w:p w14:paraId="07C1E15C"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1D768FEA" w14:textId="77777777" w:rsidTr="00E9195E">
        <w:trPr>
          <w:jc w:val="center"/>
        </w:trPr>
        <w:tc>
          <w:tcPr>
            <w:tcW w:w="5161" w:type="dxa"/>
            <w:vMerge/>
          </w:tcPr>
          <w:p w14:paraId="7942989B" w14:textId="77777777" w:rsidR="003E6CE8" w:rsidRPr="00C445FA" w:rsidRDefault="003E6CE8" w:rsidP="00E9195E">
            <w:pPr>
              <w:spacing w:line="276" w:lineRule="auto"/>
              <w:contextualSpacing/>
              <w:jc w:val="both"/>
              <w:rPr>
                <w:sz w:val="24"/>
                <w:szCs w:val="24"/>
              </w:rPr>
            </w:pPr>
          </w:p>
        </w:tc>
        <w:tc>
          <w:tcPr>
            <w:tcW w:w="1176" w:type="dxa"/>
            <w:gridSpan w:val="2"/>
          </w:tcPr>
          <w:p w14:paraId="0AE56EC5"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092" w:type="dxa"/>
          </w:tcPr>
          <w:p w14:paraId="1ED723CE"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965" w:type="dxa"/>
          </w:tcPr>
          <w:p w14:paraId="3E855E11"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166C1BD8" w14:textId="77777777" w:rsidTr="00E9195E">
        <w:trPr>
          <w:jc w:val="center"/>
        </w:trPr>
        <w:tc>
          <w:tcPr>
            <w:tcW w:w="5161" w:type="dxa"/>
            <w:vMerge/>
          </w:tcPr>
          <w:p w14:paraId="687BC066" w14:textId="77777777" w:rsidR="003E6CE8" w:rsidRPr="00C445FA" w:rsidRDefault="003E6CE8" w:rsidP="00E9195E">
            <w:pPr>
              <w:spacing w:line="276" w:lineRule="auto"/>
              <w:contextualSpacing/>
              <w:jc w:val="both"/>
              <w:rPr>
                <w:sz w:val="24"/>
                <w:szCs w:val="24"/>
              </w:rPr>
            </w:pPr>
          </w:p>
        </w:tc>
        <w:tc>
          <w:tcPr>
            <w:tcW w:w="1176" w:type="dxa"/>
            <w:gridSpan w:val="2"/>
            <w:vAlign w:val="center"/>
          </w:tcPr>
          <w:p w14:paraId="6E90F254" w14:textId="77777777" w:rsidR="003E6CE8" w:rsidRPr="00C445FA" w:rsidRDefault="003E6CE8" w:rsidP="00E9195E">
            <w:pPr>
              <w:spacing w:line="276" w:lineRule="auto"/>
              <w:contextualSpacing/>
              <w:jc w:val="center"/>
              <w:rPr>
                <w:b/>
                <w:sz w:val="24"/>
                <w:szCs w:val="24"/>
              </w:rPr>
            </w:pPr>
            <w:r w:rsidRPr="00C445FA">
              <w:rPr>
                <w:b/>
                <w:sz w:val="24"/>
                <w:szCs w:val="24"/>
              </w:rPr>
              <w:t>A definir</w:t>
            </w:r>
          </w:p>
        </w:tc>
        <w:tc>
          <w:tcPr>
            <w:tcW w:w="1092" w:type="dxa"/>
            <w:vAlign w:val="center"/>
          </w:tcPr>
          <w:p w14:paraId="49AD6239" w14:textId="77777777" w:rsidR="003E6CE8" w:rsidRPr="00C445FA" w:rsidRDefault="003E6CE8" w:rsidP="00E9195E">
            <w:pPr>
              <w:spacing w:line="276" w:lineRule="auto"/>
              <w:contextualSpacing/>
              <w:jc w:val="center"/>
              <w:rPr>
                <w:b/>
                <w:sz w:val="24"/>
                <w:szCs w:val="24"/>
              </w:rPr>
            </w:pPr>
            <w:r w:rsidRPr="00C445FA">
              <w:rPr>
                <w:b/>
                <w:sz w:val="24"/>
                <w:szCs w:val="24"/>
              </w:rPr>
              <w:t>--</w:t>
            </w:r>
          </w:p>
        </w:tc>
        <w:tc>
          <w:tcPr>
            <w:tcW w:w="965" w:type="dxa"/>
            <w:vAlign w:val="center"/>
          </w:tcPr>
          <w:p w14:paraId="1B9DF927" w14:textId="77777777" w:rsidR="003E6CE8" w:rsidRPr="00C445FA" w:rsidRDefault="003E6CE8" w:rsidP="00E9195E">
            <w:pPr>
              <w:spacing w:line="276" w:lineRule="auto"/>
              <w:contextualSpacing/>
              <w:jc w:val="center"/>
              <w:rPr>
                <w:b/>
                <w:sz w:val="24"/>
                <w:szCs w:val="24"/>
              </w:rPr>
            </w:pPr>
            <w:r w:rsidRPr="00C445FA">
              <w:rPr>
                <w:b/>
                <w:sz w:val="24"/>
                <w:szCs w:val="24"/>
              </w:rPr>
              <w:t>--</w:t>
            </w:r>
          </w:p>
        </w:tc>
      </w:tr>
      <w:tr w:rsidR="003E6CE8" w:rsidRPr="00C445FA" w14:paraId="3F0E05BC" w14:textId="77777777" w:rsidTr="00E9195E">
        <w:trPr>
          <w:jc w:val="center"/>
        </w:trPr>
        <w:tc>
          <w:tcPr>
            <w:tcW w:w="8394" w:type="dxa"/>
            <w:gridSpan w:val="5"/>
          </w:tcPr>
          <w:p w14:paraId="4C74FCAB" w14:textId="77777777" w:rsidR="003E6CE8" w:rsidRPr="00C445FA" w:rsidRDefault="003E6CE8" w:rsidP="00E9195E">
            <w:pPr>
              <w:spacing w:line="276" w:lineRule="auto"/>
              <w:contextualSpacing/>
              <w:jc w:val="both"/>
              <w:rPr>
                <w:b/>
                <w:i/>
                <w:sz w:val="24"/>
                <w:szCs w:val="24"/>
              </w:rPr>
            </w:pPr>
            <w:r w:rsidRPr="00C445FA">
              <w:rPr>
                <w:b/>
                <w:i/>
                <w:sz w:val="24"/>
                <w:szCs w:val="24"/>
              </w:rPr>
              <w:t>Reconversão profissional de quadros com formação superior em áreas de baixa empregabilidade e em situação de desemprego</w:t>
            </w:r>
          </w:p>
        </w:tc>
      </w:tr>
      <w:tr w:rsidR="003E6CE8" w:rsidRPr="00C445FA" w14:paraId="6DF898CB" w14:textId="77777777" w:rsidTr="00E9195E">
        <w:trPr>
          <w:jc w:val="center"/>
        </w:trPr>
        <w:tc>
          <w:tcPr>
            <w:tcW w:w="5161" w:type="dxa"/>
            <w:vMerge w:val="restart"/>
          </w:tcPr>
          <w:p w14:paraId="17FEE06E" w14:textId="77777777" w:rsidR="003E6CE8" w:rsidRPr="00C445FA" w:rsidRDefault="003E6CE8" w:rsidP="00E9195E">
            <w:pPr>
              <w:spacing w:line="276" w:lineRule="auto"/>
              <w:contextualSpacing/>
              <w:rPr>
                <w:i/>
                <w:sz w:val="24"/>
                <w:szCs w:val="24"/>
              </w:rPr>
            </w:pPr>
            <w:r w:rsidRPr="00C445FA">
              <w:rPr>
                <w:i/>
                <w:sz w:val="24"/>
                <w:szCs w:val="24"/>
              </w:rPr>
              <w:t xml:space="preserve">Este indicador consiste no número de formandos em situação de desemprego com formação de nível superior, abrangidos em ações de Formação Modular, Vida Ativa, ou outras, nas áreas das TIC </w:t>
            </w:r>
          </w:p>
        </w:tc>
        <w:tc>
          <w:tcPr>
            <w:tcW w:w="3233" w:type="dxa"/>
            <w:gridSpan w:val="4"/>
          </w:tcPr>
          <w:p w14:paraId="27F49B5A"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6C99CCA1" w14:textId="77777777" w:rsidTr="00E9195E">
        <w:trPr>
          <w:jc w:val="center"/>
        </w:trPr>
        <w:tc>
          <w:tcPr>
            <w:tcW w:w="5161" w:type="dxa"/>
            <w:vMerge/>
          </w:tcPr>
          <w:p w14:paraId="750AA06D" w14:textId="77777777" w:rsidR="003E6CE8" w:rsidRPr="00C445FA" w:rsidRDefault="003E6CE8" w:rsidP="00E9195E">
            <w:pPr>
              <w:spacing w:line="276" w:lineRule="auto"/>
              <w:contextualSpacing/>
              <w:jc w:val="both"/>
              <w:rPr>
                <w:sz w:val="24"/>
                <w:szCs w:val="24"/>
              </w:rPr>
            </w:pPr>
          </w:p>
        </w:tc>
        <w:tc>
          <w:tcPr>
            <w:tcW w:w="1176" w:type="dxa"/>
            <w:gridSpan w:val="2"/>
          </w:tcPr>
          <w:p w14:paraId="33B95907"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092" w:type="dxa"/>
          </w:tcPr>
          <w:p w14:paraId="68993CE1"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965" w:type="dxa"/>
          </w:tcPr>
          <w:p w14:paraId="59C16DB0"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78148CA5" w14:textId="77777777" w:rsidTr="00E9195E">
        <w:trPr>
          <w:jc w:val="center"/>
        </w:trPr>
        <w:tc>
          <w:tcPr>
            <w:tcW w:w="5161" w:type="dxa"/>
            <w:vMerge/>
          </w:tcPr>
          <w:p w14:paraId="634C3891" w14:textId="77777777" w:rsidR="003E6CE8" w:rsidRPr="00C445FA" w:rsidRDefault="003E6CE8" w:rsidP="00E9195E">
            <w:pPr>
              <w:spacing w:line="276" w:lineRule="auto"/>
              <w:contextualSpacing/>
              <w:jc w:val="both"/>
              <w:rPr>
                <w:sz w:val="24"/>
                <w:szCs w:val="24"/>
              </w:rPr>
            </w:pPr>
          </w:p>
        </w:tc>
        <w:tc>
          <w:tcPr>
            <w:tcW w:w="1176" w:type="dxa"/>
            <w:gridSpan w:val="2"/>
            <w:vAlign w:val="center"/>
          </w:tcPr>
          <w:p w14:paraId="7E230B15" w14:textId="77777777" w:rsidR="003E6CE8" w:rsidRPr="00C445FA" w:rsidRDefault="003E6CE8" w:rsidP="00E9195E">
            <w:pPr>
              <w:spacing w:line="276" w:lineRule="auto"/>
              <w:contextualSpacing/>
              <w:jc w:val="center"/>
              <w:rPr>
                <w:b/>
                <w:sz w:val="24"/>
                <w:szCs w:val="24"/>
              </w:rPr>
            </w:pPr>
            <w:r w:rsidRPr="00C445FA">
              <w:rPr>
                <w:b/>
                <w:sz w:val="24"/>
                <w:szCs w:val="24"/>
              </w:rPr>
              <w:t>18.000</w:t>
            </w:r>
          </w:p>
        </w:tc>
        <w:tc>
          <w:tcPr>
            <w:tcW w:w="1092" w:type="dxa"/>
            <w:vAlign w:val="center"/>
          </w:tcPr>
          <w:p w14:paraId="216D20DD" w14:textId="77777777" w:rsidR="003E6CE8" w:rsidRPr="00C445FA" w:rsidRDefault="003E6CE8" w:rsidP="00E9195E">
            <w:pPr>
              <w:spacing w:line="276" w:lineRule="auto"/>
              <w:contextualSpacing/>
              <w:jc w:val="center"/>
              <w:rPr>
                <w:b/>
                <w:sz w:val="24"/>
                <w:szCs w:val="24"/>
              </w:rPr>
            </w:pPr>
            <w:r w:rsidRPr="00C445FA">
              <w:rPr>
                <w:b/>
                <w:sz w:val="24"/>
                <w:szCs w:val="24"/>
              </w:rPr>
              <w:t>--</w:t>
            </w:r>
          </w:p>
        </w:tc>
        <w:tc>
          <w:tcPr>
            <w:tcW w:w="965" w:type="dxa"/>
            <w:vAlign w:val="center"/>
          </w:tcPr>
          <w:p w14:paraId="7292780D" w14:textId="77777777" w:rsidR="003E6CE8" w:rsidRPr="00C445FA" w:rsidRDefault="003E6CE8" w:rsidP="00E9195E">
            <w:pPr>
              <w:spacing w:line="276" w:lineRule="auto"/>
              <w:contextualSpacing/>
              <w:jc w:val="center"/>
              <w:rPr>
                <w:b/>
                <w:sz w:val="24"/>
                <w:szCs w:val="24"/>
              </w:rPr>
            </w:pPr>
            <w:r w:rsidRPr="00C445FA">
              <w:rPr>
                <w:b/>
                <w:sz w:val="24"/>
                <w:szCs w:val="24"/>
              </w:rPr>
              <w:t>--</w:t>
            </w:r>
          </w:p>
        </w:tc>
      </w:tr>
      <w:tr w:rsidR="003E6CE8" w:rsidRPr="00C445FA" w14:paraId="78B2DD41" w14:textId="77777777" w:rsidTr="00E9195E">
        <w:trPr>
          <w:jc w:val="center"/>
        </w:trPr>
        <w:tc>
          <w:tcPr>
            <w:tcW w:w="8394" w:type="dxa"/>
            <w:gridSpan w:val="5"/>
          </w:tcPr>
          <w:p w14:paraId="476494F2" w14:textId="77777777" w:rsidR="003E6CE8" w:rsidRPr="00C445FA" w:rsidRDefault="003E6CE8" w:rsidP="00E9195E">
            <w:pPr>
              <w:spacing w:line="276" w:lineRule="auto"/>
              <w:contextualSpacing/>
              <w:jc w:val="both"/>
              <w:rPr>
                <w:b/>
                <w:i/>
                <w:sz w:val="24"/>
                <w:szCs w:val="24"/>
              </w:rPr>
            </w:pPr>
            <w:r w:rsidRPr="00C445FA">
              <w:rPr>
                <w:b/>
                <w:i/>
                <w:sz w:val="24"/>
                <w:szCs w:val="24"/>
              </w:rPr>
              <w:t>Oferta formativa em literacia digital, associada a processos de combate à infoexclusão, dirigida a ativos empregados e desempregados</w:t>
            </w:r>
          </w:p>
        </w:tc>
      </w:tr>
      <w:tr w:rsidR="003E6CE8" w:rsidRPr="00C445FA" w14:paraId="4A405FF2" w14:textId="77777777" w:rsidTr="00E9195E">
        <w:trPr>
          <w:jc w:val="center"/>
        </w:trPr>
        <w:tc>
          <w:tcPr>
            <w:tcW w:w="5161" w:type="dxa"/>
            <w:vMerge w:val="restart"/>
          </w:tcPr>
          <w:p w14:paraId="00DF028D" w14:textId="77777777" w:rsidR="003E6CE8" w:rsidRPr="00C445FA" w:rsidRDefault="003E6CE8" w:rsidP="00E9195E">
            <w:pPr>
              <w:spacing w:line="276" w:lineRule="auto"/>
              <w:contextualSpacing/>
              <w:rPr>
                <w:i/>
                <w:sz w:val="24"/>
                <w:szCs w:val="24"/>
              </w:rPr>
            </w:pPr>
            <w:r w:rsidRPr="00C445FA">
              <w:rPr>
                <w:i/>
                <w:sz w:val="24"/>
                <w:szCs w:val="24"/>
              </w:rPr>
              <w:t>Este indicador consiste no número de formandos abrangidos no âmbito da modalidade de Competências Básicas, Vida Ativa Qualifica+ e Formações Modulares que integrem ofertas associadas ao combate à infoexclusão</w:t>
            </w:r>
          </w:p>
        </w:tc>
        <w:tc>
          <w:tcPr>
            <w:tcW w:w="3233" w:type="dxa"/>
            <w:gridSpan w:val="4"/>
          </w:tcPr>
          <w:p w14:paraId="0671791F"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329409DC" w14:textId="77777777" w:rsidTr="00E9195E">
        <w:trPr>
          <w:jc w:val="center"/>
        </w:trPr>
        <w:tc>
          <w:tcPr>
            <w:tcW w:w="5161" w:type="dxa"/>
            <w:vMerge/>
          </w:tcPr>
          <w:p w14:paraId="22ADA968" w14:textId="77777777" w:rsidR="003E6CE8" w:rsidRPr="00C445FA" w:rsidRDefault="003E6CE8" w:rsidP="00E9195E">
            <w:pPr>
              <w:spacing w:line="276" w:lineRule="auto"/>
              <w:contextualSpacing/>
              <w:jc w:val="both"/>
              <w:rPr>
                <w:sz w:val="24"/>
                <w:szCs w:val="24"/>
              </w:rPr>
            </w:pPr>
          </w:p>
        </w:tc>
        <w:tc>
          <w:tcPr>
            <w:tcW w:w="1134" w:type="dxa"/>
          </w:tcPr>
          <w:p w14:paraId="7B48B0E0"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gridSpan w:val="2"/>
          </w:tcPr>
          <w:p w14:paraId="2EB68720"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965" w:type="dxa"/>
          </w:tcPr>
          <w:p w14:paraId="2B6A92F2"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0911EAAB" w14:textId="77777777" w:rsidTr="00E9195E">
        <w:trPr>
          <w:jc w:val="center"/>
        </w:trPr>
        <w:tc>
          <w:tcPr>
            <w:tcW w:w="5161" w:type="dxa"/>
            <w:vMerge/>
          </w:tcPr>
          <w:p w14:paraId="744AFC62" w14:textId="77777777" w:rsidR="003E6CE8" w:rsidRPr="00C445FA" w:rsidRDefault="003E6CE8" w:rsidP="00E9195E">
            <w:pPr>
              <w:spacing w:line="276" w:lineRule="auto"/>
              <w:contextualSpacing/>
              <w:jc w:val="both"/>
              <w:rPr>
                <w:sz w:val="24"/>
                <w:szCs w:val="24"/>
              </w:rPr>
            </w:pPr>
          </w:p>
        </w:tc>
        <w:tc>
          <w:tcPr>
            <w:tcW w:w="1134" w:type="dxa"/>
            <w:vAlign w:val="center"/>
          </w:tcPr>
          <w:p w14:paraId="7BC13608" w14:textId="77777777" w:rsidR="003E6CE8" w:rsidRPr="00C445FA" w:rsidRDefault="003E6CE8" w:rsidP="00E9195E">
            <w:pPr>
              <w:spacing w:line="276" w:lineRule="auto"/>
              <w:contextualSpacing/>
              <w:jc w:val="center"/>
              <w:rPr>
                <w:b/>
                <w:sz w:val="24"/>
                <w:szCs w:val="24"/>
              </w:rPr>
            </w:pPr>
            <w:r w:rsidRPr="00C445FA">
              <w:rPr>
                <w:b/>
                <w:sz w:val="24"/>
                <w:szCs w:val="24"/>
              </w:rPr>
              <w:t>50.000</w:t>
            </w:r>
          </w:p>
        </w:tc>
        <w:tc>
          <w:tcPr>
            <w:tcW w:w="1134" w:type="dxa"/>
            <w:gridSpan w:val="2"/>
            <w:vAlign w:val="center"/>
          </w:tcPr>
          <w:p w14:paraId="3E42C99E" w14:textId="77777777" w:rsidR="003E6CE8" w:rsidRPr="00C445FA" w:rsidRDefault="003E6CE8" w:rsidP="00E9195E">
            <w:pPr>
              <w:spacing w:line="276" w:lineRule="auto"/>
              <w:contextualSpacing/>
              <w:jc w:val="center"/>
              <w:rPr>
                <w:b/>
                <w:sz w:val="24"/>
                <w:szCs w:val="24"/>
              </w:rPr>
            </w:pPr>
            <w:r w:rsidRPr="00C445FA">
              <w:rPr>
                <w:b/>
                <w:sz w:val="24"/>
                <w:szCs w:val="24"/>
              </w:rPr>
              <w:t>--</w:t>
            </w:r>
          </w:p>
        </w:tc>
        <w:tc>
          <w:tcPr>
            <w:tcW w:w="965" w:type="dxa"/>
            <w:vAlign w:val="center"/>
          </w:tcPr>
          <w:p w14:paraId="233D7DDA" w14:textId="77777777" w:rsidR="003E6CE8" w:rsidRPr="00C445FA" w:rsidRDefault="003E6CE8" w:rsidP="00E9195E">
            <w:pPr>
              <w:spacing w:line="276" w:lineRule="auto"/>
              <w:contextualSpacing/>
              <w:jc w:val="center"/>
              <w:rPr>
                <w:b/>
                <w:sz w:val="24"/>
                <w:szCs w:val="24"/>
              </w:rPr>
            </w:pPr>
            <w:r w:rsidRPr="00C445FA">
              <w:rPr>
                <w:b/>
                <w:sz w:val="24"/>
                <w:szCs w:val="24"/>
              </w:rPr>
              <w:t>--</w:t>
            </w:r>
          </w:p>
        </w:tc>
      </w:tr>
      <w:tr w:rsidR="003E6CE8" w:rsidRPr="00C445FA" w14:paraId="14FB79DD" w14:textId="77777777" w:rsidTr="00E9195E">
        <w:trPr>
          <w:jc w:val="center"/>
        </w:trPr>
        <w:tc>
          <w:tcPr>
            <w:tcW w:w="8394" w:type="dxa"/>
            <w:gridSpan w:val="5"/>
          </w:tcPr>
          <w:p w14:paraId="0F6446C4" w14:textId="77777777" w:rsidR="003E6CE8" w:rsidRPr="00C445FA" w:rsidRDefault="003E6CE8" w:rsidP="00E9195E">
            <w:pPr>
              <w:spacing w:line="276" w:lineRule="auto"/>
              <w:contextualSpacing/>
              <w:jc w:val="both"/>
              <w:rPr>
                <w:b/>
                <w:i/>
                <w:sz w:val="24"/>
                <w:szCs w:val="24"/>
              </w:rPr>
            </w:pPr>
            <w:r w:rsidRPr="00C445FA">
              <w:rPr>
                <w:b/>
                <w:i/>
                <w:sz w:val="24"/>
                <w:szCs w:val="24"/>
              </w:rPr>
              <w:t>Competências pedagógicas dos formadores em áreas TIC, tendo em vista o reforço das suas competências digitais e a mobilização de recursos digitais ao serviço das atividades pedagógicas</w:t>
            </w:r>
          </w:p>
        </w:tc>
      </w:tr>
      <w:tr w:rsidR="003E6CE8" w:rsidRPr="00C445FA" w14:paraId="46E82C8C" w14:textId="77777777" w:rsidTr="00E9195E">
        <w:trPr>
          <w:jc w:val="center"/>
        </w:trPr>
        <w:tc>
          <w:tcPr>
            <w:tcW w:w="5161" w:type="dxa"/>
            <w:vMerge w:val="restart"/>
          </w:tcPr>
          <w:p w14:paraId="0E7ED0A8" w14:textId="77777777" w:rsidR="003E6CE8" w:rsidRPr="00C445FA" w:rsidRDefault="003E6CE8" w:rsidP="00E9195E">
            <w:pPr>
              <w:spacing w:line="276" w:lineRule="auto"/>
              <w:contextualSpacing/>
              <w:rPr>
                <w:i/>
                <w:sz w:val="24"/>
                <w:szCs w:val="24"/>
              </w:rPr>
            </w:pPr>
            <w:r w:rsidRPr="00C445FA">
              <w:rPr>
                <w:i/>
                <w:sz w:val="24"/>
                <w:szCs w:val="24"/>
              </w:rPr>
              <w:t>Este indicador consiste no número de formadores abrangidos em áreas TIC, incluindo formação a distância</w:t>
            </w:r>
          </w:p>
        </w:tc>
        <w:tc>
          <w:tcPr>
            <w:tcW w:w="3233" w:type="dxa"/>
            <w:gridSpan w:val="4"/>
          </w:tcPr>
          <w:p w14:paraId="32176771"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7A41D240" w14:textId="77777777" w:rsidTr="00E9195E">
        <w:trPr>
          <w:jc w:val="center"/>
        </w:trPr>
        <w:tc>
          <w:tcPr>
            <w:tcW w:w="5161" w:type="dxa"/>
            <w:vMerge/>
          </w:tcPr>
          <w:p w14:paraId="5401D02C" w14:textId="77777777" w:rsidR="003E6CE8" w:rsidRPr="00C445FA" w:rsidRDefault="003E6CE8" w:rsidP="00E9195E">
            <w:pPr>
              <w:spacing w:line="276" w:lineRule="auto"/>
              <w:contextualSpacing/>
              <w:jc w:val="both"/>
              <w:rPr>
                <w:sz w:val="24"/>
                <w:szCs w:val="24"/>
              </w:rPr>
            </w:pPr>
          </w:p>
        </w:tc>
        <w:tc>
          <w:tcPr>
            <w:tcW w:w="1134" w:type="dxa"/>
          </w:tcPr>
          <w:p w14:paraId="649C159A"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gridSpan w:val="2"/>
          </w:tcPr>
          <w:p w14:paraId="52F5AB2E"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965" w:type="dxa"/>
          </w:tcPr>
          <w:p w14:paraId="35B4F5AE"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28263CF4" w14:textId="77777777" w:rsidTr="00E9195E">
        <w:trPr>
          <w:jc w:val="center"/>
        </w:trPr>
        <w:tc>
          <w:tcPr>
            <w:tcW w:w="5161" w:type="dxa"/>
            <w:vMerge/>
          </w:tcPr>
          <w:p w14:paraId="4A2BCA60" w14:textId="77777777" w:rsidR="003E6CE8" w:rsidRPr="00C445FA" w:rsidRDefault="003E6CE8" w:rsidP="00E9195E">
            <w:pPr>
              <w:spacing w:line="276" w:lineRule="auto"/>
              <w:contextualSpacing/>
              <w:jc w:val="both"/>
              <w:rPr>
                <w:sz w:val="24"/>
                <w:szCs w:val="24"/>
              </w:rPr>
            </w:pPr>
          </w:p>
        </w:tc>
        <w:tc>
          <w:tcPr>
            <w:tcW w:w="1134" w:type="dxa"/>
            <w:vAlign w:val="center"/>
          </w:tcPr>
          <w:p w14:paraId="0CFF98B9" w14:textId="77777777" w:rsidR="003E6CE8" w:rsidRPr="00C445FA" w:rsidRDefault="003E6CE8" w:rsidP="00E9195E">
            <w:pPr>
              <w:spacing w:line="276" w:lineRule="auto"/>
              <w:contextualSpacing/>
              <w:jc w:val="center"/>
              <w:rPr>
                <w:b/>
                <w:sz w:val="24"/>
                <w:szCs w:val="24"/>
              </w:rPr>
            </w:pPr>
            <w:r w:rsidRPr="00C445FA">
              <w:rPr>
                <w:b/>
                <w:sz w:val="24"/>
                <w:szCs w:val="24"/>
              </w:rPr>
              <w:t>2.000</w:t>
            </w:r>
          </w:p>
        </w:tc>
        <w:tc>
          <w:tcPr>
            <w:tcW w:w="1134" w:type="dxa"/>
            <w:gridSpan w:val="2"/>
            <w:vAlign w:val="center"/>
          </w:tcPr>
          <w:p w14:paraId="4492AE80" w14:textId="77777777" w:rsidR="003E6CE8" w:rsidRPr="00C445FA" w:rsidRDefault="003E6CE8" w:rsidP="00E9195E">
            <w:pPr>
              <w:spacing w:line="276" w:lineRule="auto"/>
              <w:contextualSpacing/>
              <w:jc w:val="center"/>
              <w:rPr>
                <w:b/>
                <w:sz w:val="24"/>
                <w:szCs w:val="24"/>
              </w:rPr>
            </w:pPr>
            <w:r w:rsidRPr="00C445FA">
              <w:rPr>
                <w:b/>
                <w:sz w:val="24"/>
                <w:szCs w:val="24"/>
              </w:rPr>
              <w:t>--</w:t>
            </w:r>
          </w:p>
        </w:tc>
        <w:tc>
          <w:tcPr>
            <w:tcW w:w="965" w:type="dxa"/>
            <w:vAlign w:val="center"/>
          </w:tcPr>
          <w:p w14:paraId="4A3D2E4E" w14:textId="77777777" w:rsidR="003E6CE8" w:rsidRPr="00C445FA" w:rsidRDefault="003E6CE8" w:rsidP="00E9195E">
            <w:pPr>
              <w:spacing w:line="276" w:lineRule="auto"/>
              <w:contextualSpacing/>
              <w:jc w:val="center"/>
              <w:rPr>
                <w:b/>
                <w:sz w:val="24"/>
                <w:szCs w:val="24"/>
              </w:rPr>
            </w:pPr>
            <w:r w:rsidRPr="00C445FA">
              <w:rPr>
                <w:b/>
                <w:sz w:val="24"/>
                <w:szCs w:val="24"/>
              </w:rPr>
              <w:t>--</w:t>
            </w:r>
          </w:p>
        </w:tc>
      </w:tr>
      <w:tr w:rsidR="003E6CE8" w:rsidRPr="00C445FA" w14:paraId="55FD5FE8" w14:textId="77777777" w:rsidTr="00E9195E">
        <w:trPr>
          <w:jc w:val="center"/>
        </w:trPr>
        <w:tc>
          <w:tcPr>
            <w:tcW w:w="8394" w:type="dxa"/>
            <w:gridSpan w:val="5"/>
          </w:tcPr>
          <w:p w14:paraId="5DFD3594" w14:textId="77777777" w:rsidR="003E6CE8" w:rsidRPr="00C445FA" w:rsidRDefault="003E6CE8" w:rsidP="00E9195E">
            <w:pPr>
              <w:spacing w:line="276" w:lineRule="auto"/>
              <w:contextualSpacing/>
              <w:jc w:val="both"/>
              <w:rPr>
                <w:b/>
                <w:i/>
                <w:sz w:val="24"/>
                <w:szCs w:val="24"/>
              </w:rPr>
            </w:pPr>
            <w:r w:rsidRPr="00C445FA">
              <w:rPr>
                <w:b/>
                <w:i/>
                <w:sz w:val="24"/>
                <w:szCs w:val="24"/>
              </w:rPr>
              <w:t>Certificação de quadros superiores e intermédios, no domínio de competências TIC com reconhecimento pela indústria</w:t>
            </w:r>
          </w:p>
        </w:tc>
      </w:tr>
      <w:tr w:rsidR="003E6CE8" w:rsidRPr="00C445FA" w14:paraId="024F2DB1" w14:textId="77777777" w:rsidTr="00E9195E">
        <w:trPr>
          <w:jc w:val="center"/>
        </w:trPr>
        <w:tc>
          <w:tcPr>
            <w:tcW w:w="5161" w:type="dxa"/>
            <w:vMerge w:val="restart"/>
          </w:tcPr>
          <w:p w14:paraId="74552BC2" w14:textId="77777777" w:rsidR="003E6CE8" w:rsidRPr="00C445FA" w:rsidRDefault="003E6CE8" w:rsidP="00E9195E">
            <w:pPr>
              <w:spacing w:line="276" w:lineRule="auto"/>
              <w:contextualSpacing/>
              <w:rPr>
                <w:i/>
                <w:sz w:val="24"/>
                <w:szCs w:val="24"/>
              </w:rPr>
            </w:pPr>
            <w:r w:rsidRPr="00C445FA">
              <w:rPr>
                <w:i/>
                <w:sz w:val="24"/>
                <w:szCs w:val="24"/>
              </w:rPr>
              <w:t xml:space="preserve">Este indicador consiste no número de certificações obtidas, designadamente, no âmbito da Microsoft, CISCO, SAMSUNG ou outras. </w:t>
            </w:r>
          </w:p>
        </w:tc>
        <w:tc>
          <w:tcPr>
            <w:tcW w:w="3233" w:type="dxa"/>
            <w:gridSpan w:val="4"/>
          </w:tcPr>
          <w:p w14:paraId="027CA193" w14:textId="77777777" w:rsidR="003E6CE8" w:rsidRPr="00C445FA" w:rsidRDefault="003E6CE8" w:rsidP="00E9195E">
            <w:pPr>
              <w:spacing w:line="276" w:lineRule="auto"/>
              <w:contextualSpacing/>
              <w:jc w:val="center"/>
              <w:rPr>
                <w:sz w:val="24"/>
                <w:szCs w:val="24"/>
              </w:rPr>
            </w:pPr>
            <w:r w:rsidRPr="00C445FA">
              <w:rPr>
                <w:sz w:val="24"/>
                <w:szCs w:val="24"/>
              </w:rPr>
              <w:t>METAS</w:t>
            </w:r>
          </w:p>
        </w:tc>
      </w:tr>
      <w:tr w:rsidR="003E6CE8" w:rsidRPr="00C445FA" w14:paraId="4AF89669" w14:textId="77777777" w:rsidTr="00E9195E">
        <w:trPr>
          <w:jc w:val="center"/>
        </w:trPr>
        <w:tc>
          <w:tcPr>
            <w:tcW w:w="5161" w:type="dxa"/>
            <w:vMerge/>
          </w:tcPr>
          <w:p w14:paraId="32989600" w14:textId="77777777" w:rsidR="003E6CE8" w:rsidRPr="00C445FA" w:rsidRDefault="003E6CE8" w:rsidP="00E9195E">
            <w:pPr>
              <w:spacing w:line="276" w:lineRule="auto"/>
              <w:contextualSpacing/>
              <w:jc w:val="both"/>
              <w:rPr>
                <w:sz w:val="24"/>
                <w:szCs w:val="24"/>
              </w:rPr>
            </w:pPr>
          </w:p>
        </w:tc>
        <w:tc>
          <w:tcPr>
            <w:tcW w:w="1134" w:type="dxa"/>
          </w:tcPr>
          <w:p w14:paraId="22BF5F67" w14:textId="77777777" w:rsidR="003E6CE8" w:rsidRPr="00C445FA" w:rsidRDefault="003E6CE8" w:rsidP="00E9195E">
            <w:pPr>
              <w:spacing w:line="276" w:lineRule="auto"/>
              <w:contextualSpacing/>
              <w:jc w:val="center"/>
              <w:rPr>
                <w:sz w:val="24"/>
                <w:szCs w:val="24"/>
              </w:rPr>
            </w:pPr>
            <w:r w:rsidRPr="00C445FA">
              <w:rPr>
                <w:sz w:val="24"/>
                <w:szCs w:val="24"/>
              </w:rPr>
              <w:t>2020</w:t>
            </w:r>
          </w:p>
        </w:tc>
        <w:tc>
          <w:tcPr>
            <w:tcW w:w="1134" w:type="dxa"/>
            <w:gridSpan w:val="2"/>
          </w:tcPr>
          <w:p w14:paraId="22BBC9B6" w14:textId="77777777" w:rsidR="003E6CE8" w:rsidRPr="00C445FA" w:rsidRDefault="003E6CE8" w:rsidP="00E9195E">
            <w:pPr>
              <w:spacing w:line="276" w:lineRule="auto"/>
              <w:contextualSpacing/>
              <w:jc w:val="center"/>
              <w:rPr>
                <w:sz w:val="24"/>
                <w:szCs w:val="24"/>
              </w:rPr>
            </w:pPr>
            <w:r w:rsidRPr="00C445FA">
              <w:rPr>
                <w:sz w:val="24"/>
                <w:szCs w:val="24"/>
              </w:rPr>
              <w:t>2025</w:t>
            </w:r>
          </w:p>
        </w:tc>
        <w:tc>
          <w:tcPr>
            <w:tcW w:w="965" w:type="dxa"/>
          </w:tcPr>
          <w:p w14:paraId="1936160C" w14:textId="77777777" w:rsidR="003E6CE8" w:rsidRPr="00C445FA" w:rsidRDefault="003E6CE8" w:rsidP="00E9195E">
            <w:pPr>
              <w:spacing w:line="276" w:lineRule="auto"/>
              <w:contextualSpacing/>
              <w:jc w:val="center"/>
              <w:rPr>
                <w:sz w:val="24"/>
                <w:szCs w:val="24"/>
              </w:rPr>
            </w:pPr>
            <w:r w:rsidRPr="00C445FA">
              <w:rPr>
                <w:sz w:val="24"/>
                <w:szCs w:val="24"/>
              </w:rPr>
              <w:t>2030</w:t>
            </w:r>
          </w:p>
        </w:tc>
      </w:tr>
      <w:tr w:rsidR="003E6CE8" w:rsidRPr="00C445FA" w14:paraId="624B6C70" w14:textId="77777777" w:rsidTr="00E9195E">
        <w:trPr>
          <w:jc w:val="center"/>
        </w:trPr>
        <w:tc>
          <w:tcPr>
            <w:tcW w:w="5161" w:type="dxa"/>
            <w:vMerge/>
          </w:tcPr>
          <w:p w14:paraId="3DAF21FF" w14:textId="77777777" w:rsidR="003E6CE8" w:rsidRPr="00C445FA" w:rsidRDefault="003E6CE8" w:rsidP="00E9195E">
            <w:pPr>
              <w:spacing w:line="276" w:lineRule="auto"/>
              <w:contextualSpacing/>
              <w:jc w:val="both"/>
              <w:rPr>
                <w:sz w:val="24"/>
                <w:szCs w:val="24"/>
              </w:rPr>
            </w:pPr>
          </w:p>
        </w:tc>
        <w:tc>
          <w:tcPr>
            <w:tcW w:w="1134" w:type="dxa"/>
            <w:vAlign w:val="center"/>
          </w:tcPr>
          <w:p w14:paraId="02B8040A" w14:textId="77777777" w:rsidR="003E6CE8" w:rsidRPr="00C445FA" w:rsidRDefault="003E6CE8" w:rsidP="00E9195E">
            <w:pPr>
              <w:spacing w:line="276" w:lineRule="auto"/>
              <w:contextualSpacing/>
              <w:jc w:val="center"/>
              <w:rPr>
                <w:b/>
                <w:sz w:val="24"/>
                <w:szCs w:val="24"/>
              </w:rPr>
            </w:pPr>
            <w:r w:rsidRPr="00C445FA">
              <w:rPr>
                <w:b/>
                <w:sz w:val="24"/>
                <w:szCs w:val="24"/>
              </w:rPr>
              <w:t>10.000</w:t>
            </w:r>
          </w:p>
        </w:tc>
        <w:tc>
          <w:tcPr>
            <w:tcW w:w="1134" w:type="dxa"/>
            <w:gridSpan w:val="2"/>
            <w:vAlign w:val="center"/>
          </w:tcPr>
          <w:p w14:paraId="687FA349" w14:textId="77777777" w:rsidR="003E6CE8" w:rsidRPr="00C445FA" w:rsidRDefault="003E6CE8" w:rsidP="00E9195E">
            <w:pPr>
              <w:spacing w:line="276" w:lineRule="auto"/>
              <w:contextualSpacing/>
              <w:jc w:val="center"/>
              <w:rPr>
                <w:b/>
                <w:sz w:val="24"/>
                <w:szCs w:val="24"/>
              </w:rPr>
            </w:pPr>
            <w:r w:rsidRPr="00C445FA">
              <w:rPr>
                <w:b/>
                <w:sz w:val="24"/>
                <w:szCs w:val="24"/>
              </w:rPr>
              <w:t>--</w:t>
            </w:r>
          </w:p>
        </w:tc>
        <w:tc>
          <w:tcPr>
            <w:tcW w:w="965" w:type="dxa"/>
            <w:vAlign w:val="center"/>
          </w:tcPr>
          <w:p w14:paraId="03A81572" w14:textId="77777777" w:rsidR="003E6CE8" w:rsidRPr="00C445FA" w:rsidRDefault="003E6CE8" w:rsidP="00E9195E">
            <w:pPr>
              <w:spacing w:line="276" w:lineRule="auto"/>
              <w:contextualSpacing/>
              <w:jc w:val="center"/>
              <w:rPr>
                <w:b/>
                <w:sz w:val="24"/>
                <w:szCs w:val="24"/>
              </w:rPr>
            </w:pPr>
            <w:r w:rsidRPr="00C445FA">
              <w:rPr>
                <w:b/>
                <w:sz w:val="24"/>
                <w:szCs w:val="24"/>
              </w:rPr>
              <w:t>--</w:t>
            </w:r>
          </w:p>
        </w:tc>
      </w:tr>
    </w:tbl>
    <w:p w14:paraId="028BDD1B" w14:textId="77777777" w:rsidR="003E6CE8" w:rsidRPr="00C445FA" w:rsidRDefault="003E6CE8" w:rsidP="003E6CE8">
      <w:pPr>
        <w:contextualSpacing/>
        <w:jc w:val="both"/>
        <w:rPr>
          <w:sz w:val="24"/>
          <w:szCs w:val="24"/>
        </w:rPr>
      </w:pPr>
    </w:p>
    <w:p w14:paraId="470311FA" w14:textId="77777777" w:rsidR="003E6CE8" w:rsidRPr="00A66AA3" w:rsidRDefault="003E6CE8" w:rsidP="00A66AA3">
      <w:pPr>
        <w:spacing w:before="120"/>
        <w:contextualSpacing/>
        <w:jc w:val="both"/>
        <w:rPr>
          <w:rFonts w:asciiTheme="minorHAnsi" w:hAnsiTheme="minorHAnsi"/>
          <w:sz w:val="24"/>
          <w:szCs w:val="24"/>
        </w:rPr>
      </w:pPr>
    </w:p>
    <w:sectPr w:rsidR="003E6CE8" w:rsidRPr="00A66AA3" w:rsidSect="003E6CE8">
      <w:pgSz w:w="11900" w:h="16840"/>
      <w:pgMar w:top="1440" w:right="1268"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C331" w14:textId="77777777" w:rsidR="000D3AF9" w:rsidRDefault="000D3AF9">
      <w:pPr>
        <w:spacing w:line="240" w:lineRule="auto"/>
      </w:pPr>
      <w:r>
        <w:separator/>
      </w:r>
    </w:p>
  </w:endnote>
  <w:endnote w:type="continuationSeparator" w:id="0">
    <w:p w14:paraId="4AC54C29" w14:textId="77777777" w:rsidR="000D3AF9" w:rsidRDefault="000D3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Calibri"/>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A282" w14:textId="77777777" w:rsidR="00E9195E" w:rsidRDefault="00E9195E" w:rsidP="00E919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4D29CA" w14:textId="77777777" w:rsidR="00E9195E" w:rsidRDefault="00E9195E" w:rsidP="00FC014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5788" w14:textId="3F3FE98C" w:rsidR="00E9195E" w:rsidRDefault="00E9195E" w:rsidP="00E919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C08">
      <w:rPr>
        <w:rStyle w:val="Nmerodepgina"/>
        <w:noProof/>
      </w:rPr>
      <w:t>8</w:t>
    </w:r>
    <w:r>
      <w:rPr>
        <w:rStyle w:val="Nmerodepgina"/>
      </w:rPr>
      <w:fldChar w:fldCharType="end"/>
    </w:r>
  </w:p>
  <w:p w14:paraId="465269E5" w14:textId="77777777" w:rsidR="00E9195E" w:rsidRDefault="00E9195E" w:rsidP="002A0BB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D08E" w14:textId="77777777" w:rsidR="000D3AF9" w:rsidRDefault="000D3AF9">
      <w:pPr>
        <w:spacing w:line="240" w:lineRule="auto"/>
      </w:pPr>
      <w:r>
        <w:separator/>
      </w:r>
    </w:p>
  </w:footnote>
  <w:footnote w:type="continuationSeparator" w:id="0">
    <w:p w14:paraId="643AED7C" w14:textId="77777777" w:rsidR="000D3AF9" w:rsidRDefault="000D3AF9">
      <w:pPr>
        <w:spacing w:line="240" w:lineRule="auto"/>
      </w:pPr>
      <w:r>
        <w:continuationSeparator/>
      </w:r>
    </w:p>
  </w:footnote>
  <w:footnote w:id="1">
    <w:p w14:paraId="40C9AB91" w14:textId="77777777" w:rsidR="00E9195E" w:rsidRPr="0027631C" w:rsidRDefault="00E9195E" w:rsidP="0049004B">
      <w:pPr>
        <w:pStyle w:val="Textodenotaderodap"/>
        <w:rPr>
          <w:rFonts w:asciiTheme="majorHAnsi" w:hAnsiTheme="majorHAnsi"/>
          <w:sz w:val="18"/>
          <w:szCs w:val="20"/>
          <w:lang w:val="en-GB"/>
        </w:rPr>
      </w:pPr>
      <w:r w:rsidRPr="00675B46">
        <w:rPr>
          <w:rStyle w:val="Refdenotaderodap"/>
        </w:rPr>
        <w:footnoteRef/>
      </w:r>
      <w:r w:rsidRPr="00675B46">
        <w:rPr>
          <w:rStyle w:val="Refdenotaderodap"/>
        </w:rPr>
        <w:t xml:space="preserve"> </w:t>
      </w:r>
      <w:r w:rsidRPr="00F3460F">
        <w:rPr>
          <w:rFonts w:asciiTheme="minorHAnsi" w:hAnsiTheme="minorHAnsi"/>
          <w:sz w:val="18"/>
          <w:szCs w:val="18"/>
          <w:lang w:val="en-GB"/>
        </w:rPr>
        <w:t>Anusca Ferrari , “DIGCOMP: A Framework for Developing and Understanding Digital Competence in Europe”, Ed.  Yves Punie and Barbara N. Brečko, 2013 (</w:t>
      </w:r>
      <w:hyperlink r:id="rId1" w:history="1">
        <w:r w:rsidRPr="00F3460F">
          <w:rPr>
            <w:rStyle w:val="Hiperligao"/>
            <w:rFonts w:asciiTheme="minorHAnsi" w:hAnsiTheme="minorHAnsi"/>
            <w:sz w:val="18"/>
            <w:szCs w:val="18"/>
            <w:lang w:val="en-GB"/>
          </w:rPr>
          <w:t>http://ftp.jrc.es/EURdoc/JRC83167.pdf</w:t>
        </w:r>
      </w:hyperlink>
      <w:r w:rsidRPr="00F3460F">
        <w:rPr>
          <w:rFonts w:asciiTheme="minorHAnsi" w:hAnsiTheme="minorHAnsi"/>
          <w:sz w:val="18"/>
          <w:szCs w:val="18"/>
          <w:lang w:val="en-GB"/>
        </w:rPr>
        <w:t>)</w:t>
      </w:r>
    </w:p>
    <w:p w14:paraId="13C7A1FC" w14:textId="77777777" w:rsidR="00E9195E" w:rsidRPr="00E5003F" w:rsidRDefault="00E9195E" w:rsidP="0049004B">
      <w:pPr>
        <w:pStyle w:val="Textodenotaderodap"/>
        <w:rPr>
          <w:sz w:val="14"/>
          <w:szCs w:val="14"/>
          <w:lang w:val="en-US"/>
        </w:rPr>
      </w:pPr>
    </w:p>
  </w:footnote>
  <w:footnote w:id="2">
    <w:p w14:paraId="7A16E71B" w14:textId="6085F48A" w:rsidR="00E9195E" w:rsidRPr="0049004B" w:rsidRDefault="00E9195E" w:rsidP="0049004B">
      <w:pPr>
        <w:pStyle w:val="Textodenotaderodap"/>
        <w:rPr>
          <w:rFonts w:asciiTheme="minorHAnsi" w:hAnsiTheme="minorHAnsi"/>
          <w:sz w:val="18"/>
          <w:szCs w:val="18"/>
          <w:lang w:val="en-GB"/>
        </w:rPr>
      </w:pPr>
      <w:r w:rsidRPr="00675B46">
        <w:rPr>
          <w:rStyle w:val="Refdenotaderodap"/>
        </w:rPr>
        <w:footnoteRef/>
      </w:r>
      <w:r w:rsidRPr="006F64A3">
        <w:rPr>
          <w:rStyle w:val="Refdenotaderodap"/>
          <w:rFonts w:asciiTheme="minorHAnsi" w:hAnsiTheme="minorHAnsi"/>
          <w:sz w:val="20"/>
          <w:szCs w:val="20"/>
        </w:rPr>
        <w:t xml:space="preserve"> </w:t>
      </w:r>
      <w:r w:rsidRPr="0049004B">
        <w:rPr>
          <w:rFonts w:asciiTheme="minorHAnsi" w:hAnsiTheme="minorHAnsi"/>
          <w:sz w:val="18"/>
          <w:szCs w:val="18"/>
          <w:lang w:val="en-GB"/>
        </w:rPr>
        <w:t>Monitoring the Digital Economy &amp; Society, 2016 – 2021</w:t>
      </w:r>
      <w:r>
        <w:rPr>
          <w:rFonts w:asciiTheme="minorHAnsi" w:hAnsiTheme="minorHAnsi"/>
          <w:sz w:val="18"/>
          <w:szCs w:val="18"/>
          <w:lang w:val="en-GB"/>
        </w:rPr>
        <w:t xml:space="preserve">, </w:t>
      </w:r>
      <w:r w:rsidRPr="002F7B75">
        <w:rPr>
          <w:rFonts w:asciiTheme="minorHAnsi" w:hAnsiTheme="minorHAnsi"/>
          <w:i/>
          <w:sz w:val="18"/>
          <w:szCs w:val="18"/>
          <w:lang w:val="en-GB"/>
        </w:rPr>
        <w:t>Prepared by the European Commission DG Communications Networks, Content &amp; Technology</w:t>
      </w:r>
      <w:r>
        <w:rPr>
          <w:rFonts w:asciiTheme="minorHAnsi" w:hAnsiTheme="minorHAnsi"/>
          <w:i/>
          <w:sz w:val="18"/>
          <w:szCs w:val="18"/>
          <w:lang w:val="en-GB"/>
        </w:rPr>
        <w:t xml:space="preserve">, </w:t>
      </w:r>
      <w:r w:rsidRPr="0049004B">
        <w:rPr>
          <w:rFonts w:asciiTheme="minorHAnsi" w:hAnsiTheme="minorHAnsi"/>
          <w:sz w:val="18"/>
          <w:szCs w:val="18"/>
          <w:lang w:val="en-GB"/>
        </w:rPr>
        <w:t>(</w:t>
      </w:r>
      <w:hyperlink r:id="rId2" w:history="1">
        <w:r w:rsidRPr="00306599">
          <w:rPr>
            <w:rStyle w:val="Hiperligao"/>
            <w:rFonts w:asciiTheme="minorHAnsi" w:hAnsiTheme="minorHAnsi"/>
            <w:sz w:val="18"/>
            <w:szCs w:val="18"/>
            <w:lang w:val="en-GB"/>
          </w:rPr>
          <w:t>http://ec.europa.eu/eurostat/documents/341889/725524/Monitoring+the</w:t>
        </w:r>
      </w:hyperlink>
      <w:r w:rsidRPr="0049004B">
        <w:rPr>
          <w:rFonts w:asciiTheme="minorHAnsi" w:hAnsiTheme="minorHAnsi"/>
          <w:sz w:val="18"/>
          <w:szCs w:val="18"/>
          <w:lang w:val="en-GB"/>
        </w:rPr>
        <w:t>+Digital+Economy+%26+Society+2016-2021/7df02d85-698a-4a87-a6b1-7994df7fbeb7)</w:t>
      </w:r>
    </w:p>
  </w:footnote>
  <w:footnote w:id="3">
    <w:p w14:paraId="3F565040" w14:textId="77777777" w:rsidR="00E9195E" w:rsidRPr="00675B46" w:rsidRDefault="00E9195E" w:rsidP="004A5B01">
      <w:pPr>
        <w:pStyle w:val="Textodenotaderodap"/>
        <w:rPr>
          <w:rFonts w:asciiTheme="minorHAnsi" w:hAnsiTheme="minorHAnsi"/>
          <w:sz w:val="18"/>
          <w:szCs w:val="18"/>
          <w:lang w:val="pt-BR"/>
        </w:rPr>
      </w:pPr>
      <w:r>
        <w:rPr>
          <w:rStyle w:val="Refdenotaderodap"/>
        </w:rPr>
        <w:footnoteRef/>
      </w:r>
      <w:r>
        <w:t xml:space="preserve"> </w:t>
      </w:r>
      <w:r>
        <w:rPr>
          <w:rFonts w:asciiTheme="minorHAnsi" w:hAnsiTheme="minorHAnsi"/>
          <w:sz w:val="18"/>
          <w:szCs w:val="18"/>
          <w:lang w:val="pt-BR"/>
        </w:rPr>
        <w:t>Este conceito alargado das TIC tem merecido, frequentemente, em Portugal, a designação TICE. Porém, a designação consagrada na terminologia inglesa é “ICT” pelo que manteremos o acrónimo TIC .</w:t>
      </w:r>
    </w:p>
  </w:footnote>
  <w:footnote w:id="4">
    <w:p w14:paraId="482E6A77" w14:textId="77777777" w:rsidR="00E9195E" w:rsidRPr="00037819" w:rsidRDefault="00E9195E" w:rsidP="003E6111">
      <w:pPr>
        <w:pStyle w:val="Textodenotaderodap"/>
        <w:ind w:left="142" w:hanging="142"/>
        <w:jc w:val="both"/>
        <w:rPr>
          <w:rFonts w:ascii="Verdana" w:hAnsi="Verdana"/>
          <w:sz w:val="14"/>
          <w:szCs w:val="14"/>
          <w:shd w:val="clear" w:color="auto" w:fill="FFFFFF"/>
          <w:lang w:val="en-US"/>
        </w:rPr>
      </w:pPr>
      <w:r w:rsidRPr="0026475B">
        <w:rPr>
          <w:rStyle w:val="Refdenotaderodap"/>
          <w:rFonts w:ascii="Verdana" w:hAnsi="Verdana"/>
          <w:sz w:val="14"/>
          <w:szCs w:val="14"/>
          <w:lang w:val="en-GB"/>
        </w:rPr>
        <w:footnoteRef/>
      </w:r>
      <w:r w:rsidRPr="0026475B">
        <w:rPr>
          <w:rFonts w:ascii="Verdana" w:hAnsi="Verdana"/>
          <w:sz w:val="14"/>
          <w:szCs w:val="14"/>
          <w:lang w:val="en-GB"/>
        </w:rPr>
        <w:t xml:space="preserve"> </w:t>
      </w:r>
      <w:r>
        <w:rPr>
          <w:rFonts w:ascii="Verdana" w:hAnsi="Verdana"/>
          <w:sz w:val="14"/>
          <w:szCs w:val="14"/>
          <w:lang w:val="en-GB"/>
        </w:rPr>
        <w:tab/>
      </w:r>
      <w:r w:rsidRPr="0026475B">
        <w:rPr>
          <w:rStyle w:val="Hiperligao"/>
          <w:rFonts w:ascii="Verdana" w:hAnsi="Verdana"/>
          <w:color w:val="000000" w:themeColor="text1"/>
          <w:sz w:val="14"/>
          <w:szCs w:val="14"/>
          <w:lang w:val="en-GB"/>
        </w:rPr>
        <w:t>Halinen, I., Harmanen, M., &amp; Mattila, P. (2015). Making Sense of Complexity of the World Today: why Finland is Introducing Multiliteracy in Teaching and Learning. In Improving Literacy Skills Across Learning. C</w:t>
      </w:r>
      <w:r w:rsidRPr="0026475B">
        <w:rPr>
          <w:rFonts w:ascii="Verdana" w:hAnsi="Verdana"/>
          <w:sz w:val="14"/>
          <w:szCs w:val="14"/>
          <w:shd w:val="clear" w:color="auto" w:fill="FFFFFF"/>
          <w:lang w:val="en-GB"/>
        </w:rPr>
        <w:t xml:space="preserve">onsortium of Institutions for Development and Research in Education in Europe (CIDREE) Yearbook 2015. </w:t>
      </w:r>
      <w:r w:rsidRPr="00037819">
        <w:rPr>
          <w:rFonts w:ascii="Verdana" w:hAnsi="Verdana"/>
          <w:sz w:val="14"/>
          <w:szCs w:val="14"/>
          <w:shd w:val="clear" w:color="auto" w:fill="FFFFFF"/>
          <w:lang w:val="en-US"/>
        </w:rPr>
        <w:t>136-153.</w:t>
      </w:r>
    </w:p>
    <w:p w14:paraId="37B73FD5" w14:textId="77777777" w:rsidR="00E9195E" w:rsidRPr="00037819" w:rsidRDefault="00E9195E" w:rsidP="003E6111">
      <w:pPr>
        <w:pStyle w:val="Textodenotaderodap"/>
        <w:ind w:left="142" w:hanging="142"/>
        <w:jc w:val="both"/>
        <w:rPr>
          <w:rFonts w:ascii="Verdana" w:hAnsi="Verdana"/>
          <w:sz w:val="14"/>
          <w:szCs w:val="14"/>
          <w:lang w:val="en-US"/>
        </w:rPr>
      </w:pPr>
    </w:p>
  </w:footnote>
  <w:footnote w:id="5">
    <w:p w14:paraId="28B075A0" w14:textId="77777777" w:rsidR="00E9195E" w:rsidRPr="00FC014B" w:rsidRDefault="00E9195E" w:rsidP="00FC014B">
      <w:pPr>
        <w:spacing w:before="120"/>
        <w:jc w:val="both"/>
        <w:rPr>
          <w:rFonts w:asciiTheme="minorHAnsi" w:hAnsiTheme="minorHAnsi"/>
          <w:sz w:val="20"/>
          <w:szCs w:val="24"/>
        </w:rPr>
      </w:pPr>
      <w:r>
        <w:rPr>
          <w:rStyle w:val="Refdenotaderodap"/>
        </w:rPr>
        <w:footnoteRef/>
      </w:r>
      <w:r>
        <w:t xml:space="preserve"> </w:t>
      </w:r>
      <w:r w:rsidRPr="00FC014B">
        <w:rPr>
          <w:rFonts w:asciiTheme="minorHAnsi" w:hAnsiTheme="minorHAnsi"/>
          <w:sz w:val="20"/>
          <w:szCs w:val="24"/>
        </w:rPr>
        <w:t xml:space="preserve">Fonte: </w:t>
      </w:r>
      <w:hyperlink r:id="rId3" w:anchor="chart={&quot;indicator-group&quot;:&quot;discontinued&quot;,&quot;ref-area&quot;:&quot;EL&quot;,&quot;time-period&quot;:&quot;2016" w:history="1">
        <w:r w:rsidRPr="00FC014B">
          <w:rPr>
            <w:rStyle w:val="Hiperligao"/>
            <w:rFonts w:asciiTheme="minorHAnsi" w:hAnsiTheme="minorHAnsi"/>
            <w:sz w:val="20"/>
            <w:szCs w:val="24"/>
          </w:rPr>
          <w:t>https://digital-agenda-data.eu/charts/country-profiles-the-relative-position-against-all-other-european-countries#chart={"indicator-group":"discontinued","ref-area":"EL","time-period":"2016</w:t>
        </w:r>
      </w:hyperlink>
      <w:r w:rsidRPr="00FC014B">
        <w:rPr>
          <w:rFonts w:asciiTheme="minorHAnsi" w:hAnsiTheme="minorHAnsi"/>
          <w:sz w:val="20"/>
          <w:szCs w:val="24"/>
        </w:rPr>
        <w:t>"</w:t>
      </w:r>
    </w:p>
    <w:p w14:paraId="0FF60CE6" w14:textId="1FEB8094" w:rsidR="00E9195E" w:rsidRPr="00FC014B" w:rsidRDefault="00E9195E">
      <w:pPr>
        <w:pStyle w:val="Textodenotaderodap"/>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278"/>
    <w:multiLevelType w:val="hybridMultilevel"/>
    <w:tmpl w:val="5A444B56"/>
    <w:lvl w:ilvl="0" w:tplc="838E76C6">
      <w:numFmt w:val="bullet"/>
      <w:lvlText w:val="-"/>
      <w:lvlJc w:val="left"/>
      <w:pPr>
        <w:ind w:left="720" w:hanging="360"/>
      </w:pPr>
      <w:rPr>
        <w:rFonts w:ascii="Calibri" w:eastAsia="Arial" w:hAnsi="Calibri"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10B3C"/>
    <w:multiLevelType w:val="hybridMultilevel"/>
    <w:tmpl w:val="542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3E45"/>
    <w:multiLevelType w:val="hybridMultilevel"/>
    <w:tmpl w:val="3432F2A0"/>
    <w:lvl w:ilvl="0" w:tplc="838E76C6">
      <w:numFmt w:val="bullet"/>
      <w:lvlText w:val="-"/>
      <w:lvlJc w:val="left"/>
      <w:pPr>
        <w:ind w:left="1440" w:hanging="360"/>
      </w:pPr>
      <w:rPr>
        <w:rFonts w:ascii="Calibri" w:eastAsia="Arial" w:hAnsi="Calibri" w:cs="Consola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76D2E"/>
    <w:multiLevelType w:val="multilevel"/>
    <w:tmpl w:val="866C606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B945BE"/>
    <w:multiLevelType w:val="hybridMultilevel"/>
    <w:tmpl w:val="7F80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E40CF"/>
    <w:multiLevelType w:val="hybridMultilevel"/>
    <w:tmpl w:val="F4446D58"/>
    <w:lvl w:ilvl="0" w:tplc="04090001">
      <w:start w:val="1"/>
      <w:numFmt w:val="bullet"/>
      <w:lvlText w:val=""/>
      <w:lvlJc w:val="left"/>
      <w:pPr>
        <w:ind w:left="382" w:hanging="360"/>
      </w:pPr>
      <w:rPr>
        <w:rFonts w:ascii="Symbol" w:hAnsi="Symbol" w:hint="default"/>
      </w:rPr>
    </w:lvl>
    <w:lvl w:ilvl="1" w:tplc="04090003">
      <w:start w:val="1"/>
      <w:numFmt w:val="bullet"/>
      <w:lvlText w:val="o"/>
      <w:lvlJc w:val="left"/>
      <w:pPr>
        <w:ind w:left="1102" w:hanging="360"/>
      </w:pPr>
      <w:rPr>
        <w:rFonts w:ascii="Courier New" w:hAnsi="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6" w15:restartNumberingAfterBreak="0">
    <w:nsid w:val="3CBB0EF5"/>
    <w:multiLevelType w:val="hybridMultilevel"/>
    <w:tmpl w:val="E2E871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D0E32"/>
    <w:multiLevelType w:val="hybridMultilevel"/>
    <w:tmpl w:val="7300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8554C9"/>
    <w:multiLevelType w:val="hybridMultilevel"/>
    <w:tmpl w:val="DC3C84DE"/>
    <w:lvl w:ilvl="0" w:tplc="04090001">
      <w:start w:val="1"/>
      <w:numFmt w:val="bullet"/>
      <w:lvlText w:val=""/>
      <w:lvlJc w:val="left"/>
      <w:pPr>
        <w:ind w:left="360" w:hanging="360"/>
      </w:pPr>
      <w:rPr>
        <w:rFonts w:ascii="Symbol" w:hAnsi="Symbol" w:hint="default"/>
      </w:rPr>
    </w:lvl>
    <w:lvl w:ilvl="1" w:tplc="AB64B64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FC2C3F"/>
    <w:multiLevelType w:val="hybridMultilevel"/>
    <w:tmpl w:val="4D6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72FED"/>
    <w:multiLevelType w:val="hybridMultilevel"/>
    <w:tmpl w:val="866C6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D6586"/>
    <w:multiLevelType w:val="hybridMultilevel"/>
    <w:tmpl w:val="0CCEB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F399C"/>
    <w:multiLevelType w:val="hybridMultilevel"/>
    <w:tmpl w:val="AA8C33F4"/>
    <w:lvl w:ilvl="0" w:tplc="758A980E">
      <w:start w:val="1"/>
      <w:numFmt w:val="lowerRoman"/>
      <w:lvlText w:val="(%1)"/>
      <w:lvlJc w:val="left"/>
      <w:pPr>
        <w:ind w:left="1003" w:hanging="720"/>
      </w:pPr>
      <w:rPr>
        <w:rFonts w:hint="default"/>
        <w:b w:val="0"/>
        <w:i/>
      </w:rPr>
    </w:lvl>
    <w:lvl w:ilvl="1" w:tplc="04090019" w:tentative="1">
      <w:start w:val="1"/>
      <w:numFmt w:val="lowerLetter"/>
      <w:lvlText w:val="%2."/>
      <w:lvlJc w:val="left"/>
      <w:pPr>
        <w:ind w:left="163" w:hanging="360"/>
      </w:pPr>
    </w:lvl>
    <w:lvl w:ilvl="2" w:tplc="0409001B">
      <w:start w:val="1"/>
      <w:numFmt w:val="lowerRoman"/>
      <w:lvlText w:val="%3."/>
      <w:lvlJc w:val="right"/>
      <w:pPr>
        <w:ind w:left="883" w:hanging="180"/>
      </w:pPr>
    </w:lvl>
    <w:lvl w:ilvl="3" w:tplc="0409000F" w:tentative="1">
      <w:start w:val="1"/>
      <w:numFmt w:val="decimal"/>
      <w:lvlText w:val="%4."/>
      <w:lvlJc w:val="left"/>
      <w:pPr>
        <w:ind w:left="1603" w:hanging="360"/>
      </w:pPr>
    </w:lvl>
    <w:lvl w:ilvl="4" w:tplc="04090019" w:tentative="1">
      <w:start w:val="1"/>
      <w:numFmt w:val="lowerLetter"/>
      <w:lvlText w:val="%5."/>
      <w:lvlJc w:val="left"/>
      <w:pPr>
        <w:ind w:left="2323" w:hanging="360"/>
      </w:pPr>
    </w:lvl>
    <w:lvl w:ilvl="5" w:tplc="0409001B" w:tentative="1">
      <w:start w:val="1"/>
      <w:numFmt w:val="lowerRoman"/>
      <w:lvlText w:val="%6."/>
      <w:lvlJc w:val="right"/>
      <w:pPr>
        <w:ind w:left="3043" w:hanging="180"/>
      </w:pPr>
    </w:lvl>
    <w:lvl w:ilvl="6" w:tplc="0409000F" w:tentative="1">
      <w:start w:val="1"/>
      <w:numFmt w:val="decimal"/>
      <w:lvlText w:val="%7."/>
      <w:lvlJc w:val="left"/>
      <w:pPr>
        <w:ind w:left="3763" w:hanging="360"/>
      </w:pPr>
    </w:lvl>
    <w:lvl w:ilvl="7" w:tplc="04090019" w:tentative="1">
      <w:start w:val="1"/>
      <w:numFmt w:val="lowerLetter"/>
      <w:lvlText w:val="%8."/>
      <w:lvlJc w:val="left"/>
      <w:pPr>
        <w:ind w:left="4483" w:hanging="360"/>
      </w:pPr>
    </w:lvl>
    <w:lvl w:ilvl="8" w:tplc="0409001B" w:tentative="1">
      <w:start w:val="1"/>
      <w:numFmt w:val="lowerRoman"/>
      <w:lvlText w:val="%9."/>
      <w:lvlJc w:val="right"/>
      <w:pPr>
        <w:ind w:left="5203" w:hanging="180"/>
      </w:pPr>
    </w:lvl>
  </w:abstractNum>
  <w:abstractNum w:abstractNumId="13" w15:restartNumberingAfterBreak="0">
    <w:nsid w:val="66A93DC3"/>
    <w:multiLevelType w:val="hybridMultilevel"/>
    <w:tmpl w:val="A1D27430"/>
    <w:lvl w:ilvl="0" w:tplc="04090015">
      <w:start w:val="1"/>
      <w:numFmt w:val="upp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C7D75"/>
    <w:multiLevelType w:val="hybridMultilevel"/>
    <w:tmpl w:val="9790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1B4F44A">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9"/>
  </w:num>
  <w:num w:numId="5">
    <w:abstractNumId w:val="14"/>
  </w:num>
  <w:num w:numId="6">
    <w:abstractNumId w:val="7"/>
  </w:num>
  <w:num w:numId="7">
    <w:abstractNumId w:val="1"/>
  </w:num>
  <w:num w:numId="8">
    <w:abstractNumId w:val="8"/>
  </w:num>
  <w:num w:numId="9">
    <w:abstractNumId w:val="10"/>
  </w:num>
  <w:num w:numId="10">
    <w:abstractNumId w:val="0"/>
  </w:num>
  <w:num w:numId="11">
    <w:abstractNumId w:val="2"/>
  </w:num>
  <w:num w:numId="12">
    <w:abstractNumId w:val="5"/>
  </w:num>
  <w:num w:numId="13">
    <w:abstractNumId w:val="11"/>
  </w:num>
  <w:num w:numId="14">
    <w:abstractNumId w:val="3"/>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DD"/>
    <w:rsid w:val="00003550"/>
    <w:rsid w:val="00005BF8"/>
    <w:rsid w:val="0001056C"/>
    <w:rsid w:val="00010A2E"/>
    <w:rsid w:val="00010C1D"/>
    <w:rsid w:val="00010F24"/>
    <w:rsid w:val="000118BA"/>
    <w:rsid w:val="0001466D"/>
    <w:rsid w:val="00015889"/>
    <w:rsid w:val="00015C2F"/>
    <w:rsid w:val="00016B67"/>
    <w:rsid w:val="000214C5"/>
    <w:rsid w:val="00021E2C"/>
    <w:rsid w:val="00023EBE"/>
    <w:rsid w:val="00025D51"/>
    <w:rsid w:val="000277D7"/>
    <w:rsid w:val="000306E6"/>
    <w:rsid w:val="0003256B"/>
    <w:rsid w:val="00032BF6"/>
    <w:rsid w:val="00037819"/>
    <w:rsid w:val="00040323"/>
    <w:rsid w:val="00040BA1"/>
    <w:rsid w:val="00041E3B"/>
    <w:rsid w:val="000424B9"/>
    <w:rsid w:val="0004436F"/>
    <w:rsid w:val="000453EB"/>
    <w:rsid w:val="00045E4B"/>
    <w:rsid w:val="00047BEB"/>
    <w:rsid w:val="00050DF3"/>
    <w:rsid w:val="00051021"/>
    <w:rsid w:val="000514D1"/>
    <w:rsid w:val="0005187F"/>
    <w:rsid w:val="000525FD"/>
    <w:rsid w:val="0005358F"/>
    <w:rsid w:val="00054759"/>
    <w:rsid w:val="00055A3A"/>
    <w:rsid w:val="00060EA3"/>
    <w:rsid w:val="00061EC4"/>
    <w:rsid w:val="0006266C"/>
    <w:rsid w:val="00062840"/>
    <w:rsid w:val="000641CE"/>
    <w:rsid w:val="000663FB"/>
    <w:rsid w:val="00070C26"/>
    <w:rsid w:val="00071ADC"/>
    <w:rsid w:val="000721E8"/>
    <w:rsid w:val="00073EA0"/>
    <w:rsid w:val="000740F9"/>
    <w:rsid w:val="00074F29"/>
    <w:rsid w:val="00075E76"/>
    <w:rsid w:val="00081D49"/>
    <w:rsid w:val="00084DC4"/>
    <w:rsid w:val="00085DE8"/>
    <w:rsid w:val="00086D65"/>
    <w:rsid w:val="00087BF3"/>
    <w:rsid w:val="00090C59"/>
    <w:rsid w:val="000943CD"/>
    <w:rsid w:val="00095EDD"/>
    <w:rsid w:val="000961DF"/>
    <w:rsid w:val="00096492"/>
    <w:rsid w:val="00097B69"/>
    <w:rsid w:val="000A0826"/>
    <w:rsid w:val="000A18D0"/>
    <w:rsid w:val="000A4FFE"/>
    <w:rsid w:val="000A54F3"/>
    <w:rsid w:val="000B106D"/>
    <w:rsid w:val="000B379B"/>
    <w:rsid w:val="000B6201"/>
    <w:rsid w:val="000C07EB"/>
    <w:rsid w:val="000C0C9B"/>
    <w:rsid w:val="000C30C6"/>
    <w:rsid w:val="000C3AA8"/>
    <w:rsid w:val="000C4785"/>
    <w:rsid w:val="000C6C5F"/>
    <w:rsid w:val="000C71CC"/>
    <w:rsid w:val="000D1BA7"/>
    <w:rsid w:val="000D3AF9"/>
    <w:rsid w:val="000D4DCC"/>
    <w:rsid w:val="000D5DD4"/>
    <w:rsid w:val="000D66A6"/>
    <w:rsid w:val="000D755F"/>
    <w:rsid w:val="000E0135"/>
    <w:rsid w:val="000E0866"/>
    <w:rsid w:val="000E08F3"/>
    <w:rsid w:val="000E0AA4"/>
    <w:rsid w:val="000E17E6"/>
    <w:rsid w:val="000E207F"/>
    <w:rsid w:val="000E25BB"/>
    <w:rsid w:val="000E27B9"/>
    <w:rsid w:val="000E35AD"/>
    <w:rsid w:val="000E5173"/>
    <w:rsid w:val="000E7D08"/>
    <w:rsid w:val="000F1C21"/>
    <w:rsid w:val="00100004"/>
    <w:rsid w:val="00102853"/>
    <w:rsid w:val="00102C5C"/>
    <w:rsid w:val="001059D8"/>
    <w:rsid w:val="00106C7B"/>
    <w:rsid w:val="001123F4"/>
    <w:rsid w:val="0011297A"/>
    <w:rsid w:val="00113FB5"/>
    <w:rsid w:val="00114712"/>
    <w:rsid w:val="00116C57"/>
    <w:rsid w:val="001211CE"/>
    <w:rsid w:val="00121DD3"/>
    <w:rsid w:val="001223EF"/>
    <w:rsid w:val="0012356A"/>
    <w:rsid w:val="00124379"/>
    <w:rsid w:val="00126C41"/>
    <w:rsid w:val="001278CA"/>
    <w:rsid w:val="00127B0D"/>
    <w:rsid w:val="001318AA"/>
    <w:rsid w:val="0013262E"/>
    <w:rsid w:val="00132B60"/>
    <w:rsid w:val="00134C44"/>
    <w:rsid w:val="00135AE2"/>
    <w:rsid w:val="001373B7"/>
    <w:rsid w:val="00140791"/>
    <w:rsid w:val="00141FE1"/>
    <w:rsid w:val="0014483E"/>
    <w:rsid w:val="00145834"/>
    <w:rsid w:val="00145CAA"/>
    <w:rsid w:val="001463DC"/>
    <w:rsid w:val="001467BB"/>
    <w:rsid w:val="00146EBE"/>
    <w:rsid w:val="00152C08"/>
    <w:rsid w:val="00152E0B"/>
    <w:rsid w:val="00154126"/>
    <w:rsid w:val="00155911"/>
    <w:rsid w:val="00155C8A"/>
    <w:rsid w:val="00160CCA"/>
    <w:rsid w:val="0016135A"/>
    <w:rsid w:val="00162617"/>
    <w:rsid w:val="0016475C"/>
    <w:rsid w:val="001649DB"/>
    <w:rsid w:val="00164AF0"/>
    <w:rsid w:val="00166C16"/>
    <w:rsid w:val="00167794"/>
    <w:rsid w:val="00170205"/>
    <w:rsid w:val="00172AFB"/>
    <w:rsid w:val="00172C39"/>
    <w:rsid w:val="00173C87"/>
    <w:rsid w:val="00180AEB"/>
    <w:rsid w:val="001810C9"/>
    <w:rsid w:val="00185CBC"/>
    <w:rsid w:val="00187F4C"/>
    <w:rsid w:val="00190B86"/>
    <w:rsid w:val="00190F90"/>
    <w:rsid w:val="001910E9"/>
    <w:rsid w:val="001923E0"/>
    <w:rsid w:val="00192448"/>
    <w:rsid w:val="001941F1"/>
    <w:rsid w:val="0019501F"/>
    <w:rsid w:val="00195327"/>
    <w:rsid w:val="0019613B"/>
    <w:rsid w:val="001A0094"/>
    <w:rsid w:val="001A011B"/>
    <w:rsid w:val="001A0F7D"/>
    <w:rsid w:val="001A1FDB"/>
    <w:rsid w:val="001A22D3"/>
    <w:rsid w:val="001A23E3"/>
    <w:rsid w:val="001A250B"/>
    <w:rsid w:val="001A256D"/>
    <w:rsid w:val="001A4C84"/>
    <w:rsid w:val="001A5758"/>
    <w:rsid w:val="001A596C"/>
    <w:rsid w:val="001A6104"/>
    <w:rsid w:val="001A73CE"/>
    <w:rsid w:val="001B10A6"/>
    <w:rsid w:val="001B11DD"/>
    <w:rsid w:val="001B30AD"/>
    <w:rsid w:val="001B50D6"/>
    <w:rsid w:val="001B5919"/>
    <w:rsid w:val="001B6C64"/>
    <w:rsid w:val="001B73FC"/>
    <w:rsid w:val="001C6981"/>
    <w:rsid w:val="001C6ADB"/>
    <w:rsid w:val="001C7925"/>
    <w:rsid w:val="001D0770"/>
    <w:rsid w:val="001D1165"/>
    <w:rsid w:val="001D2B0E"/>
    <w:rsid w:val="001D3881"/>
    <w:rsid w:val="001D4460"/>
    <w:rsid w:val="001D55FF"/>
    <w:rsid w:val="001D5ED4"/>
    <w:rsid w:val="001D7F09"/>
    <w:rsid w:val="001E029C"/>
    <w:rsid w:val="001E7AE7"/>
    <w:rsid w:val="001F2A12"/>
    <w:rsid w:val="001F40B8"/>
    <w:rsid w:val="001F60E9"/>
    <w:rsid w:val="001F6310"/>
    <w:rsid w:val="001F7686"/>
    <w:rsid w:val="001F7805"/>
    <w:rsid w:val="0020568F"/>
    <w:rsid w:val="0020570F"/>
    <w:rsid w:val="002063D2"/>
    <w:rsid w:val="002068AD"/>
    <w:rsid w:val="0020751D"/>
    <w:rsid w:val="002132CC"/>
    <w:rsid w:val="002179F1"/>
    <w:rsid w:val="00221C72"/>
    <w:rsid w:val="00221D44"/>
    <w:rsid w:val="0022277A"/>
    <w:rsid w:val="00224C2A"/>
    <w:rsid w:val="00224FE4"/>
    <w:rsid w:val="00225737"/>
    <w:rsid w:val="00226133"/>
    <w:rsid w:val="002265F6"/>
    <w:rsid w:val="0022782E"/>
    <w:rsid w:val="0023137F"/>
    <w:rsid w:val="002315D2"/>
    <w:rsid w:val="00233B98"/>
    <w:rsid w:val="00233F3A"/>
    <w:rsid w:val="002342CD"/>
    <w:rsid w:val="00234654"/>
    <w:rsid w:val="002354F3"/>
    <w:rsid w:val="00237164"/>
    <w:rsid w:val="00240540"/>
    <w:rsid w:val="00241A7D"/>
    <w:rsid w:val="00241D16"/>
    <w:rsid w:val="00241F5B"/>
    <w:rsid w:val="0024208B"/>
    <w:rsid w:val="002445FF"/>
    <w:rsid w:val="002446A8"/>
    <w:rsid w:val="00247978"/>
    <w:rsid w:val="00247BAA"/>
    <w:rsid w:val="00247BCB"/>
    <w:rsid w:val="002514E5"/>
    <w:rsid w:val="00254DA4"/>
    <w:rsid w:val="0025546F"/>
    <w:rsid w:val="002560AA"/>
    <w:rsid w:val="002573B4"/>
    <w:rsid w:val="00260A4F"/>
    <w:rsid w:val="00260CFE"/>
    <w:rsid w:val="00261397"/>
    <w:rsid w:val="0026276F"/>
    <w:rsid w:val="00265A1D"/>
    <w:rsid w:val="00271CAF"/>
    <w:rsid w:val="00272552"/>
    <w:rsid w:val="002730A3"/>
    <w:rsid w:val="00276839"/>
    <w:rsid w:val="0028163D"/>
    <w:rsid w:val="002851AF"/>
    <w:rsid w:val="00285ACC"/>
    <w:rsid w:val="002869B7"/>
    <w:rsid w:val="00290133"/>
    <w:rsid w:val="0029042C"/>
    <w:rsid w:val="0029162F"/>
    <w:rsid w:val="00291C68"/>
    <w:rsid w:val="00294363"/>
    <w:rsid w:val="002944DC"/>
    <w:rsid w:val="002945D8"/>
    <w:rsid w:val="002977E5"/>
    <w:rsid w:val="002A042E"/>
    <w:rsid w:val="002A0609"/>
    <w:rsid w:val="002A0BB3"/>
    <w:rsid w:val="002A1140"/>
    <w:rsid w:val="002A1ED9"/>
    <w:rsid w:val="002A3750"/>
    <w:rsid w:val="002A7862"/>
    <w:rsid w:val="002B1508"/>
    <w:rsid w:val="002B369B"/>
    <w:rsid w:val="002B4CB0"/>
    <w:rsid w:val="002B5FAC"/>
    <w:rsid w:val="002B7D71"/>
    <w:rsid w:val="002B7FA3"/>
    <w:rsid w:val="002C0DB9"/>
    <w:rsid w:val="002C0DC8"/>
    <w:rsid w:val="002C13C0"/>
    <w:rsid w:val="002C2662"/>
    <w:rsid w:val="002C2ED6"/>
    <w:rsid w:val="002D084E"/>
    <w:rsid w:val="002D19CE"/>
    <w:rsid w:val="002D1CD9"/>
    <w:rsid w:val="002D1EE1"/>
    <w:rsid w:val="002D26BA"/>
    <w:rsid w:val="002D2959"/>
    <w:rsid w:val="002D2AB8"/>
    <w:rsid w:val="002D355A"/>
    <w:rsid w:val="002D4152"/>
    <w:rsid w:val="002D4BCF"/>
    <w:rsid w:val="002D62EB"/>
    <w:rsid w:val="002D7DE4"/>
    <w:rsid w:val="002E0476"/>
    <w:rsid w:val="002E2F34"/>
    <w:rsid w:val="002E5CDE"/>
    <w:rsid w:val="002E7B48"/>
    <w:rsid w:val="002F2E53"/>
    <w:rsid w:val="002F3358"/>
    <w:rsid w:val="002F6EFD"/>
    <w:rsid w:val="002F71C3"/>
    <w:rsid w:val="002F7B75"/>
    <w:rsid w:val="00300E7A"/>
    <w:rsid w:val="0030682C"/>
    <w:rsid w:val="00307044"/>
    <w:rsid w:val="003105EE"/>
    <w:rsid w:val="003113FA"/>
    <w:rsid w:val="003116E3"/>
    <w:rsid w:val="00311CBE"/>
    <w:rsid w:val="00312AF6"/>
    <w:rsid w:val="00313A7A"/>
    <w:rsid w:val="00313D22"/>
    <w:rsid w:val="00315EB2"/>
    <w:rsid w:val="003171EB"/>
    <w:rsid w:val="003226CA"/>
    <w:rsid w:val="00322CCF"/>
    <w:rsid w:val="00323A9D"/>
    <w:rsid w:val="00323B30"/>
    <w:rsid w:val="00323EEC"/>
    <w:rsid w:val="00325906"/>
    <w:rsid w:val="00327382"/>
    <w:rsid w:val="003300FC"/>
    <w:rsid w:val="00330B33"/>
    <w:rsid w:val="00331BFA"/>
    <w:rsid w:val="00333213"/>
    <w:rsid w:val="00334DB1"/>
    <w:rsid w:val="00341764"/>
    <w:rsid w:val="00343DAE"/>
    <w:rsid w:val="00347599"/>
    <w:rsid w:val="00347E68"/>
    <w:rsid w:val="00350417"/>
    <w:rsid w:val="00350725"/>
    <w:rsid w:val="00351721"/>
    <w:rsid w:val="00353211"/>
    <w:rsid w:val="00355F93"/>
    <w:rsid w:val="003564C5"/>
    <w:rsid w:val="00357830"/>
    <w:rsid w:val="00357AA7"/>
    <w:rsid w:val="003606DD"/>
    <w:rsid w:val="00363793"/>
    <w:rsid w:val="003640E0"/>
    <w:rsid w:val="00364191"/>
    <w:rsid w:val="0037465E"/>
    <w:rsid w:val="003759EF"/>
    <w:rsid w:val="00375C4E"/>
    <w:rsid w:val="00377C8E"/>
    <w:rsid w:val="0038127F"/>
    <w:rsid w:val="00381A34"/>
    <w:rsid w:val="00381D63"/>
    <w:rsid w:val="00383413"/>
    <w:rsid w:val="00384BEA"/>
    <w:rsid w:val="003855E0"/>
    <w:rsid w:val="0039068D"/>
    <w:rsid w:val="00390F3B"/>
    <w:rsid w:val="003916C4"/>
    <w:rsid w:val="00391A0E"/>
    <w:rsid w:val="00392450"/>
    <w:rsid w:val="00392E5C"/>
    <w:rsid w:val="003973D9"/>
    <w:rsid w:val="00397CBF"/>
    <w:rsid w:val="003A00E0"/>
    <w:rsid w:val="003A155E"/>
    <w:rsid w:val="003A1CAB"/>
    <w:rsid w:val="003A1D67"/>
    <w:rsid w:val="003A29F3"/>
    <w:rsid w:val="003A6A17"/>
    <w:rsid w:val="003A74CE"/>
    <w:rsid w:val="003A7AAE"/>
    <w:rsid w:val="003A7EF3"/>
    <w:rsid w:val="003B1832"/>
    <w:rsid w:val="003B2483"/>
    <w:rsid w:val="003B31F1"/>
    <w:rsid w:val="003B3C39"/>
    <w:rsid w:val="003B6BC8"/>
    <w:rsid w:val="003B7460"/>
    <w:rsid w:val="003B7664"/>
    <w:rsid w:val="003C026D"/>
    <w:rsid w:val="003C0C26"/>
    <w:rsid w:val="003C1AD5"/>
    <w:rsid w:val="003C3E0C"/>
    <w:rsid w:val="003C4764"/>
    <w:rsid w:val="003C4B46"/>
    <w:rsid w:val="003D251D"/>
    <w:rsid w:val="003D29F3"/>
    <w:rsid w:val="003D39FA"/>
    <w:rsid w:val="003D5189"/>
    <w:rsid w:val="003E1B63"/>
    <w:rsid w:val="003E22D7"/>
    <w:rsid w:val="003E3B16"/>
    <w:rsid w:val="003E3E75"/>
    <w:rsid w:val="003E5BCF"/>
    <w:rsid w:val="003E5FD0"/>
    <w:rsid w:val="003E60C3"/>
    <w:rsid w:val="003E6111"/>
    <w:rsid w:val="003E6A50"/>
    <w:rsid w:val="003E6CE8"/>
    <w:rsid w:val="003F24AE"/>
    <w:rsid w:val="003F25AC"/>
    <w:rsid w:val="003F319F"/>
    <w:rsid w:val="003F400A"/>
    <w:rsid w:val="003F4D4A"/>
    <w:rsid w:val="003F4DFF"/>
    <w:rsid w:val="003F5217"/>
    <w:rsid w:val="0040083C"/>
    <w:rsid w:val="00400883"/>
    <w:rsid w:val="00401028"/>
    <w:rsid w:val="00401A32"/>
    <w:rsid w:val="00410256"/>
    <w:rsid w:val="004102D4"/>
    <w:rsid w:val="00411DCE"/>
    <w:rsid w:val="00412B3C"/>
    <w:rsid w:val="00422354"/>
    <w:rsid w:val="004246D2"/>
    <w:rsid w:val="004248B4"/>
    <w:rsid w:val="0042566B"/>
    <w:rsid w:val="00426D00"/>
    <w:rsid w:val="00426E6E"/>
    <w:rsid w:val="00427415"/>
    <w:rsid w:val="004356EF"/>
    <w:rsid w:val="00441411"/>
    <w:rsid w:val="00441B71"/>
    <w:rsid w:val="00443C34"/>
    <w:rsid w:val="0044419F"/>
    <w:rsid w:val="00445D2B"/>
    <w:rsid w:val="004462D8"/>
    <w:rsid w:val="004506AF"/>
    <w:rsid w:val="00450732"/>
    <w:rsid w:val="00450898"/>
    <w:rsid w:val="00451892"/>
    <w:rsid w:val="0045215A"/>
    <w:rsid w:val="00452BB8"/>
    <w:rsid w:val="004552E2"/>
    <w:rsid w:val="00461490"/>
    <w:rsid w:val="00466E0B"/>
    <w:rsid w:val="00467CB8"/>
    <w:rsid w:val="004704FD"/>
    <w:rsid w:val="0047055F"/>
    <w:rsid w:val="00470568"/>
    <w:rsid w:val="004708E7"/>
    <w:rsid w:val="0048107F"/>
    <w:rsid w:val="00482809"/>
    <w:rsid w:val="00482C6E"/>
    <w:rsid w:val="00487778"/>
    <w:rsid w:val="0049004B"/>
    <w:rsid w:val="00490483"/>
    <w:rsid w:val="0049048F"/>
    <w:rsid w:val="00490982"/>
    <w:rsid w:val="00491C62"/>
    <w:rsid w:val="00492C31"/>
    <w:rsid w:val="004937E3"/>
    <w:rsid w:val="00497284"/>
    <w:rsid w:val="004975E6"/>
    <w:rsid w:val="004A19D6"/>
    <w:rsid w:val="004A1D72"/>
    <w:rsid w:val="004A5B01"/>
    <w:rsid w:val="004A5C4E"/>
    <w:rsid w:val="004B1040"/>
    <w:rsid w:val="004B2907"/>
    <w:rsid w:val="004B3588"/>
    <w:rsid w:val="004B3CD6"/>
    <w:rsid w:val="004B4993"/>
    <w:rsid w:val="004B4C9A"/>
    <w:rsid w:val="004B531D"/>
    <w:rsid w:val="004B6F24"/>
    <w:rsid w:val="004C04EC"/>
    <w:rsid w:val="004C1B7E"/>
    <w:rsid w:val="004C2EB2"/>
    <w:rsid w:val="004C39B2"/>
    <w:rsid w:val="004C4C39"/>
    <w:rsid w:val="004D161C"/>
    <w:rsid w:val="004D16CF"/>
    <w:rsid w:val="004D2E1D"/>
    <w:rsid w:val="004D43EE"/>
    <w:rsid w:val="004D56DC"/>
    <w:rsid w:val="004D69B7"/>
    <w:rsid w:val="004D6B9A"/>
    <w:rsid w:val="004E19BD"/>
    <w:rsid w:val="004E2FD4"/>
    <w:rsid w:val="004E381B"/>
    <w:rsid w:val="004E4800"/>
    <w:rsid w:val="004E4874"/>
    <w:rsid w:val="004F0445"/>
    <w:rsid w:val="004F21E0"/>
    <w:rsid w:val="004F225C"/>
    <w:rsid w:val="004F6C53"/>
    <w:rsid w:val="004F7AB7"/>
    <w:rsid w:val="0050141D"/>
    <w:rsid w:val="00501D1D"/>
    <w:rsid w:val="005024B9"/>
    <w:rsid w:val="0050485F"/>
    <w:rsid w:val="00504931"/>
    <w:rsid w:val="00506B99"/>
    <w:rsid w:val="00507252"/>
    <w:rsid w:val="005112A6"/>
    <w:rsid w:val="0051239E"/>
    <w:rsid w:val="00515781"/>
    <w:rsid w:val="00516A2C"/>
    <w:rsid w:val="005217B0"/>
    <w:rsid w:val="00522980"/>
    <w:rsid w:val="00522EA4"/>
    <w:rsid w:val="005233C5"/>
    <w:rsid w:val="00524736"/>
    <w:rsid w:val="00526B84"/>
    <w:rsid w:val="00527570"/>
    <w:rsid w:val="005305C0"/>
    <w:rsid w:val="00531818"/>
    <w:rsid w:val="00537FB1"/>
    <w:rsid w:val="00541C2A"/>
    <w:rsid w:val="00542533"/>
    <w:rsid w:val="00550664"/>
    <w:rsid w:val="00550A47"/>
    <w:rsid w:val="005515B3"/>
    <w:rsid w:val="0055312E"/>
    <w:rsid w:val="005552EB"/>
    <w:rsid w:val="00555605"/>
    <w:rsid w:val="0055621D"/>
    <w:rsid w:val="00557A6D"/>
    <w:rsid w:val="005608A6"/>
    <w:rsid w:val="005630C8"/>
    <w:rsid w:val="00564DC0"/>
    <w:rsid w:val="00565366"/>
    <w:rsid w:val="00566407"/>
    <w:rsid w:val="00567ED8"/>
    <w:rsid w:val="00571B14"/>
    <w:rsid w:val="00572AC3"/>
    <w:rsid w:val="0057320F"/>
    <w:rsid w:val="005756B6"/>
    <w:rsid w:val="0057620F"/>
    <w:rsid w:val="005762BD"/>
    <w:rsid w:val="00580B4C"/>
    <w:rsid w:val="005814D0"/>
    <w:rsid w:val="00584585"/>
    <w:rsid w:val="00585361"/>
    <w:rsid w:val="005854DD"/>
    <w:rsid w:val="00591808"/>
    <w:rsid w:val="005942FA"/>
    <w:rsid w:val="00596B96"/>
    <w:rsid w:val="005976C8"/>
    <w:rsid w:val="005A13B0"/>
    <w:rsid w:val="005A19E1"/>
    <w:rsid w:val="005A1EBE"/>
    <w:rsid w:val="005A2D9D"/>
    <w:rsid w:val="005A3389"/>
    <w:rsid w:val="005A7419"/>
    <w:rsid w:val="005B1A6F"/>
    <w:rsid w:val="005B283A"/>
    <w:rsid w:val="005B59FA"/>
    <w:rsid w:val="005B70E1"/>
    <w:rsid w:val="005C1656"/>
    <w:rsid w:val="005C293C"/>
    <w:rsid w:val="005C2ACE"/>
    <w:rsid w:val="005C2D3F"/>
    <w:rsid w:val="005C2F48"/>
    <w:rsid w:val="005C438F"/>
    <w:rsid w:val="005C5327"/>
    <w:rsid w:val="005C69CF"/>
    <w:rsid w:val="005D279F"/>
    <w:rsid w:val="005D48A0"/>
    <w:rsid w:val="005D621E"/>
    <w:rsid w:val="005D72DB"/>
    <w:rsid w:val="005D7A28"/>
    <w:rsid w:val="005E0D1B"/>
    <w:rsid w:val="005E346D"/>
    <w:rsid w:val="005E48F8"/>
    <w:rsid w:val="005E5DF7"/>
    <w:rsid w:val="005F1704"/>
    <w:rsid w:val="005F184F"/>
    <w:rsid w:val="005F1ED6"/>
    <w:rsid w:val="005F252D"/>
    <w:rsid w:val="005F462C"/>
    <w:rsid w:val="005F675F"/>
    <w:rsid w:val="00601414"/>
    <w:rsid w:val="0060533F"/>
    <w:rsid w:val="00607207"/>
    <w:rsid w:val="00611752"/>
    <w:rsid w:val="00611908"/>
    <w:rsid w:val="00612066"/>
    <w:rsid w:val="0061214F"/>
    <w:rsid w:val="00612D10"/>
    <w:rsid w:val="00615857"/>
    <w:rsid w:val="0062056F"/>
    <w:rsid w:val="0062094C"/>
    <w:rsid w:val="00620B5E"/>
    <w:rsid w:val="00623593"/>
    <w:rsid w:val="0062381D"/>
    <w:rsid w:val="00624CD7"/>
    <w:rsid w:val="00626402"/>
    <w:rsid w:val="00630BC9"/>
    <w:rsid w:val="00630F13"/>
    <w:rsid w:val="00634631"/>
    <w:rsid w:val="006436C9"/>
    <w:rsid w:val="00644094"/>
    <w:rsid w:val="006472B4"/>
    <w:rsid w:val="006472EE"/>
    <w:rsid w:val="00647331"/>
    <w:rsid w:val="00647D23"/>
    <w:rsid w:val="00647FED"/>
    <w:rsid w:val="0065115B"/>
    <w:rsid w:val="0065276A"/>
    <w:rsid w:val="0065374A"/>
    <w:rsid w:val="00654596"/>
    <w:rsid w:val="00657387"/>
    <w:rsid w:val="00657C91"/>
    <w:rsid w:val="0066070A"/>
    <w:rsid w:val="00660FFB"/>
    <w:rsid w:val="00663B82"/>
    <w:rsid w:val="006646DF"/>
    <w:rsid w:val="00665394"/>
    <w:rsid w:val="00667E1E"/>
    <w:rsid w:val="006717DE"/>
    <w:rsid w:val="00674F1F"/>
    <w:rsid w:val="006757BC"/>
    <w:rsid w:val="00675B46"/>
    <w:rsid w:val="00676E93"/>
    <w:rsid w:val="0068111F"/>
    <w:rsid w:val="0068363B"/>
    <w:rsid w:val="00685AB0"/>
    <w:rsid w:val="006865EA"/>
    <w:rsid w:val="00686B74"/>
    <w:rsid w:val="0069063F"/>
    <w:rsid w:val="006915A6"/>
    <w:rsid w:val="00692717"/>
    <w:rsid w:val="006937C0"/>
    <w:rsid w:val="006951D0"/>
    <w:rsid w:val="00697A73"/>
    <w:rsid w:val="006A6B8B"/>
    <w:rsid w:val="006A7065"/>
    <w:rsid w:val="006B055D"/>
    <w:rsid w:val="006B38A2"/>
    <w:rsid w:val="006B5B6D"/>
    <w:rsid w:val="006B73DA"/>
    <w:rsid w:val="006B77D0"/>
    <w:rsid w:val="006C0492"/>
    <w:rsid w:val="006C1D6A"/>
    <w:rsid w:val="006C3D6B"/>
    <w:rsid w:val="006C4967"/>
    <w:rsid w:val="006C6F85"/>
    <w:rsid w:val="006D2B43"/>
    <w:rsid w:val="006D36E4"/>
    <w:rsid w:val="006D39F1"/>
    <w:rsid w:val="006D5F43"/>
    <w:rsid w:val="006D72B7"/>
    <w:rsid w:val="006D73C1"/>
    <w:rsid w:val="006D7B7D"/>
    <w:rsid w:val="006E004F"/>
    <w:rsid w:val="006E1319"/>
    <w:rsid w:val="006E1FC1"/>
    <w:rsid w:val="006E328D"/>
    <w:rsid w:val="006E49FB"/>
    <w:rsid w:val="006F044A"/>
    <w:rsid w:val="006F202B"/>
    <w:rsid w:val="006F3180"/>
    <w:rsid w:val="006F5846"/>
    <w:rsid w:val="006F64A3"/>
    <w:rsid w:val="006F663E"/>
    <w:rsid w:val="006F680E"/>
    <w:rsid w:val="00705267"/>
    <w:rsid w:val="00706AEC"/>
    <w:rsid w:val="00711086"/>
    <w:rsid w:val="00711393"/>
    <w:rsid w:val="00711556"/>
    <w:rsid w:val="00711A13"/>
    <w:rsid w:val="00712DA5"/>
    <w:rsid w:val="0071323D"/>
    <w:rsid w:val="007169FB"/>
    <w:rsid w:val="00717D0A"/>
    <w:rsid w:val="007231EE"/>
    <w:rsid w:val="00723F4F"/>
    <w:rsid w:val="00730270"/>
    <w:rsid w:val="0073297D"/>
    <w:rsid w:val="00734185"/>
    <w:rsid w:val="0073518B"/>
    <w:rsid w:val="0073533F"/>
    <w:rsid w:val="0073691D"/>
    <w:rsid w:val="00736E1B"/>
    <w:rsid w:val="0073784B"/>
    <w:rsid w:val="00741B7B"/>
    <w:rsid w:val="007424DF"/>
    <w:rsid w:val="00743638"/>
    <w:rsid w:val="007436BD"/>
    <w:rsid w:val="0074432B"/>
    <w:rsid w:val="00745413"/>
    <w:rsid w:val="007459F5"/>
    <w:rsid w:val="00750E26"/>
    <w:rsid w:val="0075159C"/>
    <w:rsid w:val="00752285"/>
    <w:rsid w:val="00752602"/>
    <w:rsid w:val="0075335C"/>
    <w:rsid w:val="00754556"/>
    <w:rsid w:val="00761A10"/>
    <w:rsid w:val="00767133"/>
    <w:rsid w:val="00767FEF"/>
    <w:rsid w:val="00771F67"/>
    <w:rsid w:val="00775F75"/>
    <w:rsid w:val="00776235"/>
    <w:rsid w:val="00777CA8"/>
    <w:rsid w:val="007806DD"/>
    <w:rsid w:val="00780FB3"/>
    <w:rsid w:val="00781FEC"/>
    <w:rsid w:val="00783529"/>
    <w:rsid w:val="0078373D"/>
    <w:rsid w:val="0078435D"/>
    <w:rsid w:val="00786127"/>
    <w:rsid w:val="007870FA"/>
    <w:rsid w:val="00787910"/>
    <w:rsid w:val="00787A18"/>
    <w:rsid w:val="007916AE"/>
    <w:rsid w:val="00792066"/>
    <w:rsid w:val="0079241F"/>
    <w:rsid w:val="0079266F"/>
    <w:rsid w:val="00792FDA"/>
    <w:rsid w:val="00796A29"/>
    <w:rsid w:val="00796AE5"/>
    <w:rsid w:val="007971E6"/>
    <w:rsid w:val="0079729C"/>
    <w:rsid w:val="007A1F08"/>
    <w:rsid w:val="007A3768"/>
    <w:rsid w:val="007A588F"/>
    <w:rsid w:val="007A7158"/>
    <w:rsid w:val="007B07CB"/>
    <w:rsid w:val="007B25DF"/>
    <w:rsid w:val="007B33D4"/>
    <w:rsid w:val="007B3494"/>
    <w:rsid w:val="007B4D04"/>
    <w:rsid w:val="007C21D4"/>
    <w:rsid w:val="007C30AF"/>
    <w:rsid w:val="007C65D8"/>
    <w:rsid w:val="007C729D"/>
    <w:rsid w:val="007C73BC"/>
    <w:rsid w:val="007D073A"/>
    <w:rsid w:val="007D48AA"/>
    <w:rsid w:val="007E025E"/>
    <w:rsid w:val="007E13D5"/>
    <w:rsid w:val="007E258E"/>
    <w:rsid w:val="007E5EE3"/>
    <w:rsid w:val="007E6DAD"/>
    <w:rsid w:val="007E733A"/>
    <w:rsid w:val="007F0A88"/>
    <w:rsid w:val="007F4284"/>
    <w:rsid w:val="00803A7F"/>
    <w:rsid w:val="008049AB"/>
    <w:rsid w:val="008055F6"/>
    <w:rsid w:val="00806267"/>
    <w:rsid w:val="0080780B"/>
    <w:rsid w:val="00810AB5"/>
    <w:rsid w:val="00812179"/>
    <w:rsid w:val="0081378E"/>
    <w:rsid w:val="00813A3E"/>
    <w:rsid w:val="00816063"/>
    <w:rsid w:val="008178CC"/>
    <w:rsid w:val="00817DE0"/>
    <w:rsid w:val="00820E49"/>
    <w:rsid w:val="0082173A"/>
    <w:rsid w:val="008224D8"/>
    <w:rsid w:val="00823CBE"/>
    <w:rsid w:val="00824DF5"/>
    <w:rsid w:val="008267EE"/>
    <w:rsid w:val="00826906"/>
    <w:rsid w:val="00826D58"/>
    <w:rsid w:val="00826D64"/>
    <w:rsid w:val="00832137"/>
    <w:rsid w:val="0083364E"/>
    <w:rsid w:val="008345F3"/>
    <w:rsid w:val="00835100"/>
    <w:rsid w:val="008363F6"/>
    <w:rsid w:val="00836D88"/>
    <w:rsid w:val="00840044"/>
    <w:rsid w:val="00841AA3"/>
    <w:rsid w:val="008423C2"/>
    <w:rsid w:val="00843BDC"/>
    <w:rsid w:val="00844438"/>
    <w:rsid w:val="00845788"/>
    <w:rsid w:val="00845BD4"/>
    <w:rsid w:val="00845F38"/>
    <w:rsid w:val="00845FA6"/>
    <w:rsid w:val="00846701"/>
    <w:rsid w:val="008502A0"/>
    <w:rsid w:val="0085033A"/>
    <w:rsid w:val="008503AC"/>
    <w:rsid w:val="008504E7"/>
    <w:rsid w:val="00850A96"/>
    <w:rsid w:val="00851EF0"/>
    <w:rsid w:val="008524C0"/>
    <w:rsid w:val="00853946"/>
    <w:rsid w:val="00860891"/>
    <w:rsid w:val="00862045"/>
    <w:rsid w:val="00863209"/>
    <w:rsid w:val="00864644"/>
    <w:rsid w:val="0087068E"/>
    <w:rsid w:val="00871693"/>
    <w:rsid w:val="00873D95"/>
    <w:rsid w:val="00875032"/>
    <w:rsid w:val="00876036"/>
    <w:rsid w:val="008818D0"/>
    <w:rsid w:val="00882065"/>
    <w:rsid w:val="008827A1"/>
    <w:rsid w:val="00883EE5"/>
    <w:rsid w:val="00893613"/>
    <w:rsid w:val="008951D4"/>
    <w:rsid w:val="0089537E"/>
    <w:rsid w:val="00896A83"/>
    <w:rsid w:val="008A31D5"/>
    <w:rsid w:val="008A383F"/>
    <w:rsid w:val="008A5296"/>
    <w:rsid w:val="008B1740"/>
    <w:rsid w:val="008B2DE3"/>
    <w:rsid w:val="008B31A7"/>
    <w:rsid w:val="008C24E9"/>
    <w:rsid w:val="008C2D93"/>
    <w:rsid w:val="008C6340"/>
    <w:rsid w:val="008C657D"/>
    <w:rsid w:val="008C6A73"/>
    <w:rsid w:val="008C7D2C"/>
    <w:rsid w:val="008D2909"/>
    <w:rsid w:val="008D29AD"/>
    <w:rsid w:val="008D3F09"/>
    <w:rsid w:val="008D44D9"/>
    <w:rsid w:val="008D4DC7"/>
    <w:rsid w:val="008D6742"/>
    <w:rsid w:val="008D6E63"/>
    <w:rsid w:val="008E05FC"/>
    <w:rsid w:val="008E077E"/>
    <w:rsid w:val="008E1ABC"/>
    <w:rsid w:val="008E4794"/>
    <w:rsid w:val="008E4AD2"/>
    <w:rsid w:val="008E61D3"/>
    <w:rsid w:val="008E7631"/>
    <w:rsid w:val="008E7790"/>
    <w:rsid w:val="008F0E53"/>
    <w:rsid w:val="008F222A"/>
    <w:rsid w:val="008F2FAC"/>
    <w:rsid w:val="008F4158"/>
    <w:rsid w:val="008F5333"/>
    <w:rsid w:val="008F6AAB"/>
    <w:rsid w:val="00901171"/>
    <w:rsid w:val="009021DE"/>
    <w:rsid w:val="00902C44"/>
    <w:rsid w:val="00904373"/>
    <w:rsid w:val="009049B2"/>
    <w:rsid w:val="00905184"/>
    <w:rsid w:val="009051E3"/>
    <w:rsid w:val="0090728D"/>
    <w:rsid w:val="00910039"/>
    <w:rsid w:val="00910ACF"/>
    <w:rsid w:val="0091360A"/>
    <w:rsid w:val="009172C2"/>
    <w:rsid w:val="009208CD"/>
    <w:rsid w:val="00920EC0"/>
    <w:rsid w:val="009239D7"/>
    <w:rsid w:val="00926B3C"/>
    <w:rsid w:val="00927FC0"/>
    <w:rsid w:val="00932597"/>
    <w:rsid w:val="00934835"/>
    <w:rsid w:val="00936A17"/>
    <w:rsid w:val="00945D2C"/>
    <w:rsid w:val="0094779B"/>
    <w:rsid w:val="00947E10"/>
    <w:rsid w:val="009516DF"/>
    <w:rsid w:val="00952F0C"/>
    <w:rsid w:val="00955094"/>
    <w:rsid w:val="00955E5D"/>
    <w:rsid w:val="00956A7E"/>
    <w:rsid w:val="009572A4"/>
    <w:rsid w:val="00957446"/>
    <w:rsid w:val="00957D4C"/>
    <w:rsid w:val="00963330"/>
    <w:rsid w:val="00963B4F"/>
    <w:rsid w:val="0096437D"/>
    <w:rsid w:val="0096558F"/>
    <w:rsid w:val="00966927"/>
    <w:rsid w:val="00967B07"/>
    <w:rsid w:val="00970223"/>
    <w:rsid w:val="00971D3E"/>
    <w:rsid w:val="009734E1"/>
    <w:rsid w:val="00974290"/>
    <w:rsid w:val="00975739"/>
    <w:rsid w:val="00976608"/>
    <w:rsid w:val="009774B3"/>
    <w:rsid w:val="0098053A"/>
    <w:rsid w:val="00982651"/>
    <w:rsid w:val="009848C1"/>
    <w:rsid w:val="00986F68"/>
    <w:rsid w:val="00987B3E"/>
    <w:rsid w:val="00993174"/>
    <w:rsid w:val="0099367D"/>
    <w:rsid w:val="00996610"/>
    <w:rsid w:val="009977A0"/>
    <w:rsid w:val="00997879"/>
    <w:rsid w:val="009A1B1E"/>
    <w:rsid w:val="009A20EC"/>
    <w:rsid w:val="009A2DD8"/>
    <w:rsid w:val="009A48F0"/>
    <w:rsid w:val="009A5744"/>
    <w:rsid w:val="009B0401"/>
    <w:rsid w:val="009B04CB"/>
    <w:rsid w:val="009B0D50"/>
    <w:rsid w:val="009B3A1E"/>
    <w:rsid w:val="009B5CEC"/>
    <w:rsid w:val="009C2918"/>
    <w:rsid w:val="009C307E"/>
    <w:rsid w:val="009C4615"/>
    <w:rsid w:val="009C6933"/>
    <w:rsid w:val="009D1740"/>
    <w:rsid w:val="009D1EBA"/>
    <w:rsid w:val="009D41EB"/>
    <w:rsid w:val="009D4F87"/>
    <w:rsid w:val="009D5767"/>
    <w:rsid w:val="009D58A7"/>
    <w:rsid w:val="009D67D4"/>
    <w:rsid w:val="009E0FBE"/>
    <w:rsid w:val="009E1CBE"/>
    <w:rsid w:val="009E1FC0"/>
    <w:rsid w:val="009E5D70"/>
    <w:rsid w:val="009E6C20"/>
    <w:rsid w:val="009F1242"/>
    <w:rsid w:val="009F1428"/>
    <w:rsid w:val="009F1572"/>
    <w:rsid w:val="009F1EA9"/>
    <w:rsid w:val="009F2498"/>
    <w:rsid w:val="009F2524"/>
    <w:rsid w:val="009F5373"/>
    <w:rsid w:val="009F6467"/>
    <w:rsid w:val="009F737A"/>
    <w:rsid w:val="009F7655"/>
    <w:rsid w:val="009F7CD9"/>
    <w:rsid w:val="00A0109B"/>
    <w:rsid w:val="00A01429"/>
    <w:rsid w:val="00A041F5"/>
    <w:rsid w:val="00A04523"/>
    <w:rsid w:val="00A048DF"/>
    <w:rsid w:val="00A05B4A"/>
    <w:rsid w:val="00A07A65"/>
    <w:rsid w:val="00A10365"/>
    <w:rsid w:val="00A10E5D"/>
    <w:rsid w:val="00A11D74"/>
    <w:rsid w:val="00A14033"/>
    <w:rsid w:val="00A14D21"/>
    <w:rsid w:val="00A15783"/>
    <w:rsid w:val="00A16136"/>
    <w:rsid w:val="00A16DA0"/>
    <w:rsid w:val="00A201BC"/>
    <w:rsid w:val="00A20B83"/>
    <w:rsid w:val="00A214D0"/>
    <w:rsid w:val="00A23A65"/>
    <w:rsid w:val="00A253EC"/>
    <w:rsid w:val="00A25974"/>
    <w:rsid w:val="00A263BF"/>
    <w:rsid w:val="00A27586"/>
    <w:rsid w:val="00A34282"/>
    <w:rsid w:val="00A3478B"/>
    <w:rsid w:val="00A34CD8"/>
    <w:rsid w:val="00A34EA0"/>
    <w:rsid w:val="00A40AB8"/>
    <w:rsid w:val="00A40B05"/>
    <w:rsid w:val="00A4153D"/>
    <w:rsid w:val="00A42FB5"/>
    <w:rsid w:val="00A43891"/>
    <w:rsid w:val="00A4493E"/>
    <w:rsid w:val="00A512C7"/>
    <w:rsid w:val="00A51643"/>
    <w:rsid w:val="00A519AE"/>
    <w:rsid w:val="00A51E82"/>
    <w:rsid w:val="00A524BB"/>
    <w:rsid w:val="00A52581"/>
    <w:rsid w:val="00A52A34"/>
    <w:rsid w:val="00A52BC9"/>
    <w:rsid w:val="00A55266"/>
    <w:rsid w:val="00A554EE"/>
    <w:rsid w:val="00A55825"/>
    <w:rsid w:val="00A5607F"/>
    <w:rsid w:val="00A560B5"/>
    <w:rsid w:val="00A57664"/>
    <w:rsid w:val="00A57CC9"/>
    <w:rsid w:val="00A619C5"/>
    <w:rsid w:val="00A61B42"/>
    <w:rsid w:val="00A6205F"/>
    <w:rsid w:val="00A651B7"/>
    <w:rsid w:val="00A66AA3"/>
    <w:rsid w:val="00A67350"/>
    <w:rsid w:val="00A67AE3"/>
    <w:rsid w:val="00A73C61"/>
    <w:rsid w:val="00A773CD"/>
    <w:rsid w:val="00A777F7"/>
    <w:rsid w:val="00A801DE"/>
    <w:rsid w:val="00A804C0"/>
    <w:rsid w:val="00A808C2"/>
    <w:rsid w:val="00A8246C"/>
    <w:rsid w:val="00A83695"/>
    <w:rsid w:val="00A83883"/>
    <w:rsid w:val="00A86005"/>
    <w:rsid w:val="00A8773B"/>
    <w:rsid w:val="00A91581"/>
    <w:rsid w:val="00A95BFB"/>
    <w:rsid w:val="00A96343"/>
    <w:rsid w:val="00AA218E"/>
    <w:rsid w:val="00AA53A5"/>
    <w:rsid w:val="00AB0E86"/>
    <w:rsid w:val="00AB3482"/>
    <w:rsid w:val="00AB35B7"/>
    <w:rsid w:val="00AB6F4D"/>
    <w:rsid w:val="00AC0042"/>
    <w:rsid w:val="00AC121B"/>
    <w:rsid w:val="00AC31BA"/>
    <w:rsid w:val="00AC35E3"/>
    <w:rsid w:val="00AC4E33"/>
    <w:rsid w:val="00AC53CB"/>
    <w:rsid w:val="00AC6ABA"/>
    <w:rsid w:val="00AD0C7F"/>
    <w:rsid w:val="00AD0CA0"/>
    <w:rsid w:val="00AD2EEC"/>
    <w:rsid w:val="00AD4A79"/>
    <w:rsid w:val="00AE06A1"/>
    <w:rsid w:val="00AE11E3"/>
    <w:rsid w:val="00AE1CBB"/>
    <w:rsid w:val="00AE22E7"/>
    <w:rsid w:val="00AE4C38"/>
    <w:rsid w:val="00AE64E3"/>
    <w:rsid w:val="00AF04B4"/>
    <w:rsid w:val="00AF74E5"/>
    <w:rsid w:val="00AF7A7B"/>
    <w:rsid w:val="00B01787"/>
    <w:rsid w:val="00B01893"/>
    <w:rsid w:val="00B01A0C"/>
    <w:rsid w:val="00B02482"/>
    <w:rsid w:val="00B02A23"/>
    <w:rsid w:val="00B058CF"/>
    <w:rsid w:val="00B05E75"/>
    <w:rsid w:val="00B07C92"/>
    <w:rsid w:val="00B11DDF"/>
    <w:rsid w:val="00B11E89"/>
    <w:rsid w:val="00B157E0"/>
    <w:rsid w:val="00B169A1"/>
    <w:rsid w:val="00B200C2"/>
    <w:rsid w:val="00B2034F"/>
    <w:rsid w:val="00B20804"/>
    <w:rsid w:val="00B21125"/>
    <w:rsid w:val="00B21BFC"/>
    <w:rsid w:val="00B24C27"/>
    <w:rsid w:val="00B2623B"/>
    <w:rsid w:val="00B26EB6"/>
    <w:rsid w:val="00B2736B"/>
    <w:rsid w:val="00B276E0"/>
    <w:rsid w:val="00B341DC"/>
    <w:rsid w:val="00B348B2"/>
    <w:rsid w:val="00B361FB"/>
    <w:rsid w:val="00B36B7A"/>
    <w:rsid w:val="00B37D2C"/>
    <w:rsid w:val="00B40303"/>
    <w:rsid w:val="00B4128C"/>
    <w:rsid w:val="00B43C31"/>
    <w:rsid w:val="00B450EC"/>
    <w:rsid w:val="00B45ABA"/>
    <w:rsid w:val="00B462F0"/>
    <w:rsid w:val="00B468B5"/>
    <w:rsid w:val="00B46CE0"/>
    <w:rsid w:val="00B50452"/>
    <w:rsid w:val="00B51E41"/>
    <w:rsid w:val="00B54094"/>
    <w:rsid w:val="00B542F5"/>
    <w:rsid w:val="00B60206"/>
    <w:rsid w:val="00B62DCE"/>
    <w:rsid w:val="00B7197E"/>
    <w:rsid w:val="00B72F2F"/>
    <w:rsid w:val="00B74434"/>
    <w:rsid w:val="00B74656"/>
    <w:rsid w:val="00B74A86"/>
    <w:rsid w:val="00B74F52"/>
    <w:rsid w:val="00B769EC"/>
    <w:rsid w:val="00B77C47"/>
    <w:rsid w:val="00B81E45"/>
    <w:rsid w:val="00B83958"/>
    <w:rsid w:val="00B83A5B"/>
    <w:rsid w:val="00B83ADF"/>
    <w:rsid w:val="00B842C6"/>
    <w:rsid w:val="00B8435D"/>
    <w:rsid w:val="00B847FD"/>
    <w:rsid w:val="00B84B04"/>
    <w:rsid w:val="00B85D6C"/>
    <w:rsid w:val="00B87D9C"/>
    <w:rsid w:val="00B93C47"/>
    <w:rsid w:val="00B948EF"/>
    <w:rsid w:val="00B94DD5"/>
    <w:rsid w:val="00B95F68"/>
    <w:rsid w:val="00B97844"/>
    <w:rsid w:val="00BA0394"/>
    <w:rsid w:val="00BA1948"/>
    <w:rsid w:val="00BA195E"/>
    <w:rsid w:val="00BA2578"/>
    <w:rsid w:val="00BA44F1"/>
    <w:rsid w:val="00BA6E0D"/>
    <w:rsid w:val="00BB285F"/>
    <w:rsid w:val="00BB28AC"/>
    <w:rsid w:val="00BB3313"/>
    <w:rsid w:val="00BB382B"/>
    <w:rsid w:val="00BB4465"/>
    <w:rsid w:val="00BB4C60"/>
    <w:rsid w:val="00BC15F6"/>
    <w:rsid w:val="00BC38BF"/>
    <w:rsid w:val="00BC44DA"/>
    <w:rsid w:val="00BC599D"/>
    <w:rsid w:val="00BC62ED"/>
    <w:rsid w:val="00BC66B5"/>
    <w:rsid w:val="00BD27FA"/>
    <w:rsid w:val="00BD3CD0"/>
    <w:rsid w:val="00BD4354"/>
    <w:rsid w:val="00BD65A7"/>
    <w:rsid w:val="00BD6F98"/>
    <w:rsid w:val="00BE05A7"/>
    <w:rsid w:val="00BE126B"/>
    <w:rsid w:val="00BE15EC"/>
    <w:rsid w:val="00BE29D7"/>
    <w:rsid w:val="00BE420B"/>
    <w:rsid w:val="00BE5FC5"/>
    <w:rsid w:val="00BE62CE"/>
    <w:rsid w:val="00BE6DA3"/>
    <w:rsid w:val="00BE7451"/>
    <w:rsid w:val="00BF14E2"/>
    <w:rsid w:val="00BF4933"/>
    <w:rsid w:val="00BF4DC9"/>
    <w:rsid w:val="00BF606F"/>
    <w:rsid w:val="00BF7605"/>
    <w:rsid w:val="00C003BC"/>
    <w:rsid w:val="00C013B0"/>
    <w:rsid w:val="00C01BE6"/>
    <w:rsid w:val="00C06C69"/>
    <w:rsid w:val="00C0737D"/>
    <w:rsid w:val="00C12D08"/>
    <w:rsid w:val="00C13577"/>
    <w:rsid w:val="00C13C03"/>
    <w:rsid w:val="00C16F78"/>
    <w:rsid w:val="00C1745A"/>
    <w:rsid w:val="00C17A91"/>
    <w:rsid w:val="00C17B64"/>
    <w:rsid w:val="00C20179"/>
    <w:rsid w:val="00C221CA"/>
    <w:rsid w:val="00C22859"/>
    <w:rsid w:val="00C248EA"/>
    <w:rsid w:val="00C27804"/>
    <w:rsid w:val="00C30CED"/>
    <w:rsid w:val="00C312DE"/>
    <w:rsid w:val="00C31F64"/>
    <w:rsid w:val="00C341D1"/>
    <w:rsid w:val="00C3423E"/>
    <w:rsid w:val="00C34A99"/>
    <w:rsid w:val="00C35C94"/>
    <w:rsid w:val="00C36EC7"/>
    <w:rsid w:val="00C37C65"/>
    <w:rsid w:val="00C400AC"/>
    <w:rsid w:val="00C40439"/>
    <w:rsid w:val="00C441DB"/>
    <w:rsid w:val="00C46ECF"/>
    <w:rsid w:val="00C47BD5"/>
    <w:rsid w:val="00C510D7"/>
    <w:rsid w:val="00C537CE"/>
    <w:rsid w:val="00C56E4A"/>
    <w:rsid w:val="00C57FDE"/>
    <w:rsid w:val="00C61005"/>
    <w:rsid w:val="00C62249"/>
    <w:rsid w:val="00C62CBF"/>
    <w:rsid w:val="00C67053"/>
    <w:rsid w:val="00C674D3"/>
    <w:rsid w:val="00C70421"/>
    <w:rsid w:val="00C70BA3"/>
    <w:rsid w:val="00C71996"/>
    <w:rsid w:val="00C72D4D"/>
    <w:rsid w:val="00C73D08"/>
    <w:rsid w:val="00C77AF5"/>
    <w:rsid w:val="00C80D96"/>
    <w:rsid w:val="00C835F1"/>
    <w:rsid w:val="00C85549"/>
    <w:rsid w:val="00C85871"/>
    <w:rsid w:val="00C8716A"/>
    <w:rsid w:val="00C904FC"/>
    <w:rsid w:val="00C95043"/>
    <w:rsid w:val="00C95895"/>
    <w:rsid w:val="00C96DD6"/>
    <w:rsid w:val="00C9749F"/>
    <w:rsid w:val="00C97535"/>
    <w:rsid w:val="00CA047C"/>
    <w:rsid w:val="00CA0CED"/>
    <w:rsid w:val="00CA1A6D"/>
    <w:rsid w:val="00CA5B79"/>
    <w:rsid w:val="00CB15A3"/>
    <w:rsid w:val="00CB2C01"/>
    <w:rsid w:val="00CB430F"/>
    <w:rsid w:val="00CB5D2E"/>
    <w:rsid w:val="00CB6BAB"/>
    <w:rsid w:val="00CC1972"/>
    <w:rsid w:val="00CC1F43"/>
    <w:rsid w:val="00CC200B"/>
    <w:rsid w:val="00CC3D71"/>
    <w:rsid w:val="00CD04DE"/>
    <w:rsid w:val="00CD7854"/>
    <w:rsid w:val="00CE0165"/>
    <w:rsid w:val="00CE1575"/>
    <w:rsid w:val="00CE4994"/>
    <w:rsid w:val="00CE66DD"/>
    <w:rsid w:val="00CE7906"/>
    <w:rsid w:val="00CE7B54"/>
    <w:rsid w:val="00CF11D7"/>
    <w:rsid w:val="00CF3034"/>
    <w:rsid w:val="00CF656A"/>
    <w:rsid w:val="00CF7A87"/>
    <w:rsid w:val="00D00D92"/>
    <w:rsid w:val="00D02B9D"/>
    <w:rsid w:val="00D02CD7"/>
    <w:rsid w:val="00D037DE"/>
    <w:rsid w:val="00D0445F"/>
    <w:rsid w:val="00D075BC"/>
    <w:rsid w:val="00D1004C"/>
    <w:rsid w:val="00D10148"/>
    <w:rsid w:val="00D106F2"/>
    <w:rsid w:val="00D10C72"/>
    <w:rsid w:val="00D13715"/>
    <w:rsid w:val="00D1375D"/>
    <w:rsid w:val="00D154E5"/>
    <w:rsid w:val="00D168A6"/>
    <w:rsid w:val="00D16DD2"/>
    <w:rsid w:val="00D203B5"/>
    <w:rsid w:val="00D2676D"/>
    <w:rsid w:val="00D271EC"/>
    <w:rsid w:val="00D27E4D"/>
    <w:rsid w:val="00D27FEF"/>
    <w:rsid w:val="00D30DC8"/>
    <w:rsid w:val="00D32413"/>
    <w:rsid w:val="00D333B2"/>
    <w:rsid w:val="00D33A43"/>
    <w:rsid w:val="00D3563F"/>
    <w:rsid w:val="00D358DD"/>
    <w:rsid w:val="00D368BB"/>
    <w:rsid w:val="00D373DB"/>
    <w:rsid w:val="00D407E9"/>
    <w:rsid w:val="00D40C60"/>
    <w:rsid w:val="00D442BD"/>
    <w:rsid w:val="00D44E03"/>
    <w:rsid w:val="00D44E08"/>
    <w:rsid w:val="00D467E2"/>
    <w:rsid w:val="00D470A7"/>
    <w:rsid w:val="00D47236"/>
    <w:rsid w:val="00D47802"/>
    <w:rsid w:val="00D51E08"/>
    <w:rsid w:val="00D5237E"/>
    <w:rsid w:val="00D526D6"/>
    <w:rsid w:val="00D530B2"/>
    <w:rsid w:val="00D53328"/>
    <w:rsid w:val="00D5463C"/>
    <w:rsid w:val="00D5573B"/>
    <w:rsid w:val="00D56CC2"/>
    <w:rsid w:val="00D57026"/>
    <w:rsid w:val="00D64B16"/>
    <w:rsid w:val="00D665E3"/>
    <w:rsid w:val="00D71B46"/>
    <w:rsid w:val="00D71C63"/>
    <w:rsid w:val="00D71CCC"/>
    <w:rsid w:val="00D7439D"/>
    <w:rsid w:val="00D74C02"/>
    <w:rsid w:val="00D803C2"/>
    <w:rsid w:val="00D80A50"/>
    <w:rsid w:val="00D80BA6"/>
    <w:rsid w:val="00D818FD"/>
    <w:rsid w:val="00D81AEB"/>
    <w:rsid w:val="00D84EB5"/>
    <w:rsid w:val="00D85DEA"/>
    <w:rsid w:val="00D87648"/>
    <w:rsid w:val="00D87870"/>
    <w:rsid w:val="00D901C9"/>
    <w:rsid w:val="00D91134"/>
    <w:rsid w:val="00D9233A"/>
    <w:rsid w:val="00D924C0"/>
    <w:rsid w:val="00D92B14"/>
    <w:rsid w:val="00D9527A"/>
    <w:rsid w:val="00DA7501"/>
    <w:rsid w:val="00DA75D0"/>
    <w:rsid w:val="00DA788A"/>
    <w:rsid w:val="00DB04B8"/>
    <w:rsid w:val="00DB4A91"/>
    <w:rsid w:val="00DB74EA"/>
    <w:rsid w:val="00DB7E18"/>
    <w:rsid w:val="00DC1705"/>
    <w:rsid w:val="00DD1DF7"/>
    <w:rsid w:val="00DD282A"/>
    <w:rsid w:val="00DD2D16"/>
    <w:rsid w:val="00DD6DDA"/>
    <w:rsid w:val="00DD73BF"/>
    <w:rsid w:val="00DE1312"/>
    <w:rsid w:val="00DE2817"/>
    <w:rsid w:val="00DE3841"/>
    <w:rsid w:val="00DE6B26"/>
    <w:rsid w:val="00DE752F"/>
    <w:rsid w:val="00DE7EDD"/>
    <w:rsid w:val="00DF0342"/>
    <w:rsid w:val="00DF3C46"/>
    <w:rsid w:val="00DF4337"/>
    <w:rsid w:val="00E00615"/>
    <w:rsid w:val="00E02782"/>
    <w:rsid w:val="00E07A70"/>
    <w:rsid w:val="00E07B7E"/>
    <w:rsid w:val="00E10E16"/>
    <w:rsid w:val="00E15A9E"/>
    <w:rsid w:val="00E164C3"/>
    <w:rsid w:val="00E21D71"/>
    <w:rsid w:val="00E24E29"/>
    <w:rsid w:val="00E2695B"/>
    <w:rsid w:val="00E27B62"/>
    <w:rsid w:val="00E27DC5"/>
    <w:rsid w:val="00E330BF"/>
    <w:rsid w:val="00E34C97"/>
    <w:rsid w:val="00E370A0"/>
    <w:rsid w:val="00E3734B"/>
    <w:rsid w:val="00E37BCF"/>
    <w:rsid w:val="00E40F57"/>
    <w:rsid w:val="00E4102D"/>
    <w:rsid w:val="00E42157"/>
    <w:rsid w:val="00E438F1"/>
    <w:rsid w:val="00E439DE"/>
    <w:rsid w:val="00E452AA"/>
    <w:rsid w:val="00E460D3"/>
    <w:rsid w:val="00E4683C"/>
    <w:rsid w:val="00E46B01"/>
    <w:rsid w:val="00E47F84"/>
    <w:rsid w:val="00E5003F"/>
    <w:rsid w:val="00E54BB9"/>
    <w:rsid w:val="00E55D5C"/>
    <w:rsid w:val="00E56482"/>
    <w:rsid w:val="00E565DC"/>
    <w:rsid w:val="00E56BCF"/>
    <w:rsid w:val="00E609E4"/>
    <w:rsid w:val="00E675C7"/>
    <w:rsid w:val="00E73867"/>
    <w:rsid w:val="00E7482F"/>
    <w:rsid w:val="00E758D3"/>
    <w:rsid w:val="00E76645"/>
    <w:rsid w:val="00E77FEA"/>
    <w:rsid w:val="00E80A55"/>
    <w:rsid w:val="00E815E2"/>
    <w:rsid w:val="00E819BC"/>
    <w:rsid w:val="00E81CC3"/>
    <w:rsid w:val="00E8355F"/>
    <w:rsid w:val="00E84D81"/>
    <w:rsid w:val="00E911B7"/>
    <w:rsid w:val="00E9195E"/>
    <w:rsid w:val="00E91BB3"/>
    <w:rsid w:val="00E92C54"/>
    <w:rsid w:val="00E92FE1"/>
    <w:rsid w:val="00E9586F"/>
    <w:rsid w:val="00E95E31"/>
    <w:rsid w:val="00E96F40"/>
    <w:rsid w:val="00EA1854"/>
    <w:rsid w:val="00EA2365"/>
    <w:rsid w:val="00EA30E5"/>
    <w:rsid w:val="00EA3A05"/>
    <w:rsid w:val="00EA633A"/>
    <w:rsid w:val="00EA708E"/>
    <w:rsid w:val="00EA7FDF"/>
    <w:rsid w:val="00EB0F21"/>
    <w:rsid w:val="00EB201B"/>
    <w:rsid w:val="00EB235C"/>
    <w:rsid w:val="00EB3305"/>
    <w:rsid w:val="00EB4514"/>
    <w:rsid w:val="00EB6E8A"/>
    <w:rsid w:val="00EB74BB"/>
    <w:rsid w:val="00EC0F8D"/>
    <w:rsid w:val="00EC1020"/>
    <w:rsid w:val="00EC19E8"/>
    <w:rsid w:val="00EC2AAD"/>
    <w:rsid w:val="00EC4672"/>
    <w:rsid w:val="00EC56F2"/>
    <w:rsid w:val="00EC6D54"/>
    <w:rsid w:val="00EC798B"/>
    <w:rsid w:val="00ED1DD5"/>
    <w:rsid w:val="00ED2D5A"/>
    <w:rsid w:val="00ED4CCD"/>
    <w:rsid w:val="00ED53CE"/>
    <w:rsid w:val="00ED751F"/>
    <w:rsid w:val="00ED7820"/>
    <w:rsid w:val="00EE05A6"/>
    <w:rsid w:val="00EE24A5"/>
    <w:rsid w:val="00EE40F2"/>
    <w:rsid w:val="00EF2F47"/>
    <w:rsid w:val="00EF4BC7"/>
    <w:rsid w:val="00F01180"/>
    <w:rsid w:val="00F03171"/>
    <w:rsid w:val="00F033D0"/>
    <w:rsid w:val="00F07E23"/>
    <w:rsid w:val="00F1069A"/>
    <w:rsid w:val="00F10FAD"/>
    <w:rsid w:val="00F124A2"/>
    <w:rsid w:val="00F159E8"/>
    <w:rsid w:val="00F2062B"/>
    <w:rsid w:val="00F20B5F"/>
    <w:rsid w:val="00F217B5"/>
    <w:rsid w:val="00F21B96"/>
    <w:rsid w:val="00F21C3D"/>
    <w:rsid w:val="00F21EA2"/>
    <w:rsid w:val="00F2266F"/>
    <w:rsid w:val="00F22F8D"/>
    <w:rsid w:val="00F235F6"/>
    <w:rsid w:val="00F2466D"/>
    <w:rsid w:val="00F25132"/>
    <w:rsid w:val="00F265B2"/>
    <w:rsid w:val="00F2774C"/>
    <w:rsid w:val="00F27AB1"/>
    <w:rsid w:val="00F3100A"/>
    <w:rsid w:val="00F3130D"/>
    <w:rsid w:val="00F32BEE"/>
    <w:rsid w:val="00F335A6"/>
    <w:rsid w:val="00F3460F"/>
    <w:rsid w:val="00F35237"/>
    <w:rsid w:val="00F40099"/>
    <w:rsid w:val="00F41256"/>
    <w:rsid w:val="00F41455"/>
    <w:rsid w:val="00F46D4D"/>
    <w:rsid w:val="00F522A4"/>
    <w:rsid w:val="00F52D61"/>
    <w:rsid w:val="00F53176"/>
    <w:rsid w:val="00F53713"/>
    <w:rsid w:val="00F54BD4"/>
    <w:rsid w:val="00F555E9"/>
    <w:rsid w:val="00F57701"/>
    <w:rsid w:val="00F61668"/>
    <w:rsid w:val="00F630E7"/>
    <w:rsid w:val="00F635CB"/>
    <w:rsid w:val="00F64324"/>
    <w:rsid w:val="00F65E38"/>
    <w:rsid w:val="00F66CFC"/>
    <w:rsid w:val="00F67BF5"/>
    <w:rsid w:val="00F70787"/>
    <w:rsid w:val="00F733CE"/>
    <w:rsid w:val="00F750B5"/>
    <w:rsid w:val="00F775DF"/>
    <w:rsid w:val="00F845DA"/>
    <w:rsid w:val="00F9024A"/>
    <w:rsid w:val="00F90590"/>
    <w:rsid w:val="00F91796"/>
    <w:rsid w:val="00F93252"/>
    <w:rsid w:val="00F950F8"/>
    <w:rsid w:val="00F96EE4"/>
    <w:rsid w:val="00FA0168"/>
    <w:rsid w:val="00FA1538"/>
    <w:rsid w:val="00FA21F9"/>
    <w:rsid w:val="00FA5D46"/>
    <w:rsid w:val="00FA606F"/>
    <w:rsid w:val="00FB0258"/>
    <w:rsid w:val="00FB02B1"/>
    <w:rsid w:val="00FB1416"/>
    <w:rsid w:val="00FB2204"/>
    <w:rsid w:val="00FB256D"/>
    <w:rsid w:val="00FB2F67"/>
    <w:rsid w:val="00FB3F97"/>
    <w:rsid w:val="00FB4D84"/>
    <w:rsid w:val="00FB4E9D"/>
    <w:rsid w:val="00FB6C9C"/>
    <w:rsid w:val="00FC014B"/>
    <w:rsid w:val="00FC0990"/>
    <w:rsid w:val="00FD119D"/>
    <w:rsid w:val="00FD2B14"/>
    <w:rsid w:val="00FD2C4A"/>
    <w:rsid w:val="00FD32AB"/>
    <w:rsid w:val="00FD5562"/>
    <w:rsid w:val="00FD608F"/>
    <w:rsid w:val="00FD71E4"/>
    <w:rsid w:val="00FE034D"/>
    <w:rsid w:val="00FE0619"/>
    <w:rsid w:val="00FE26DB"/>
    <w:rsid w:val="00FE3889"/>
    <w:rsid w:val="00FE3ADB"/>
    <w:rsid w:val="00FE405D"/>
    <w:rsid w:val="00FE5D0C"/>
    <w:rsid w:val="00FE679D"/>
    <w:rsid w:val="00FE6C6C"/>
    <w:rsid w:val="00FE7509"/>
    <w:rsid w:val="00FF000D"/>
    <w:rsid w:val="00FF0682"/>
    <w:rsid w:val="00FF3AC4"/>
    <w:rsid w:val="00FF5EA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4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t-PT" w:eastAsia="pt-PT"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tulo1">
    <w:name w:val="heading 1"/>
    <w:basedOn w:val="Normal"/>
    <w:next w:val="Normal"/>
    <w:link w:val="Ttulo1Carter"/>
    <w:pPr>
      <w:keepNext/>
      <w:keepLines/>
      <w:spacing w:before="400" w:after="120"/>
      <w:contextualSpacing/>
      <w:outlineLvl w:val="0"/>
    </w:pPr>
    <w:rPr>
      <w:sz w:val="40"/>
      <w:szCs w:val="40"/>
    </w:rPr>
  </w:style>
  <w:style w:type="paragraph" w:styleId="Cabealho2">
    <w:name w:val="heading 2"/>
    <w:basedOn w:val="Normal"/>
    <w:next w:val="Normal"/>
    <w:link w:val="Cabealho2Carter"/>
    <w:pPr>
      <w:keepNext/>
      <w:keepLines/>
      <w:spacing w:before="360" w:after="120"/>
      <w:contextualSpacing/>
      <w:outlineLvl w:val="1"/>
    </w:pPr>
    <w:rPr>
      <w:sz w:val="32"/>
      <w:szCs w:val="32"/>
    </w:rPr>
  </w:style>
  <w:style w:type="paragraph" w:styleId="Cabealho3">
    <w:name w:val="heading 3"/>
    <w:basedOn w:val="Normal"/>
    <w:next w:val="Normal"/>
    <w:pPr>
      <w:keepNext/>
      <w:keepLines/>
      <w:spacing w:before="320" w:after="80"/>
      <w:contextualSpacing/>
      <w:outlineLvl w:val="2"/>
    </w:pPr>
    <w:rPr>
      <w:color w:val="434343"/>
      <w:sz w:val="28"/>
      <w:szCs w:val="28"/>
    </w:rPr>
  </w:style>
  <w:style w:type="paragraph" w:styleId="Cabealho4">
    <w:name w:val="heading 4"/>
    <w:basedOn w:val="Normal"/>
    <w:next w:val="Normal"/>
    <w:pPr>
      <w:keepNext/>
      <w:keepLines/>
      <w:spacing w:before="280" w:after="80"/>
      <w:contextualSpacing/>
      <w:outlineLvl w:val="3"/>
    </w:pPr>
    <w:rPr>
      <w:color w:val="666666"/>
      <w:sz w:val="24"/>
      <w:szCs w:val="24"/>
    </w:rPr>
  </w:style>
  <w:style w:type="paragraph" w:styleId="Cabealho5">
    <w:name w:val="heading 5"/>
    <w:basedOn w:val="Normal"/>
    <w:next w:val="Normal"/>
    <w:pPr>
      <w:keepNext/>
      <w:keepLines/>
      <w:spacing w:before="240" w:after="80"/>
      <w:contextualSpacing/>
      <w:outlineLvl w:val="4"/>
    </w:pPr>
    <w:rPr>
      <w:color w:val="666666"/>
    </w:rPr>
  </w:style>
  <w:style w:type="paragraph" w:styleId="Cabealho6">
    <w:name w:val="heading 6"/>
    <w:basedOn w:val="Normal"/>
    <w:next w:val="Normal"/>
    <w:pPr>
      <w:keepNext/>
      <w:keepLines/>
      <w:spacing w:before="240" w:after="80"/>
      <w:contextualSpacing/>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 w:type="table" w:customStyle="1" w:styleId="a4">
    <w:basedOn w:val="Tabelanormal"/>
    <w:tblPr>
      <w:tblStyleRowBandSize w:val="1"/>
      <w:tblStyleColBandSize w:val="1"/>
    </w:tblPr>
  </w:style>
  <w:style w:type="table" w:customStyle="1" w:styleId="a5">
    <w:basedOn w:val="Tabelanormal"/>
    <w:tblPr>
      <w:tblStyleRowBandSize w:val="1"/>
      <w:tblStyleColBandSize w:val="1"/>
    </w:tblPr>
  </w:style>
  <w:style w:type="table" w:customStyle="1" w:styleId="a6">
    <w:basedOn w:val="Tabelanormal"/>
    <w:tblPr>
      <w:tblStyleRowBandSize w:val="1"/>
      <w:tblStyleColBandSize w:val="1"/>
    </w:tblPr>
  </w:style>
  <w:style w:type="table" w:customStyle="1" w:styleId="a7">
    <w:basedOn w:val="Tabelanormal"/>
    <w:tblPr>
      <w:tblStyleRowBandSize w:val="1"/>
      <w:tblStyleColBandSize w:val="1"/>
    </w:tblPr>
  </w:style>
  <w:style w:type="table" w:customStyle="1" w:styleId="a8">
    <w:basedOn w:val="Tabelanormal"/>
    <w:tblPr>
      <w:tblStyleRowBandSize w:val="1"/>
      <w:tblStyleColBandSize w:val="1"/>
    </w:tblPr>
  </w:style>
  <w:style w:type="table" w:customStyle="1" w:styleId="a9">
    <w:basedOn w:val="Tabelanormal"/>
    <w:tblPr>
      <w:tblStyleRowBandSize w:val="1"/>
      <w:tblStyleColBandSize w:val="1"/>
    </w:tblPr>
  </w:style>
  <w:style w:type="table" w:customStyle="1" w:styleId="aa">
    <w:basedOn w:val="Tabelanormal"/>
    <w:tblPr>
      <w:tblStyleRowBandSize w:val="1"/>
      <w:tblStyleColBandSize w:val="1"/>
    </w:tblPr>
  </w:style>
  <w:style w:type="table" w:customStyle="1" w:styleId="ab">
    <w:basedOn w:val="Tabelanormal"/>
    <w:tblPr>
      <w:tblStyleRowBandSize w:val="1"/>
      <w:tblStyleColBandSize w:val="1"/>
    </w:tblPr>
  </w:style>
  <w:style w:type="table" w:customStyle="1" w:styleId="ac">
    <w:basedOn w:val="Tabelanormal"/>
    <w:tblPr>
      <w:tblStyleRowBandSize w:val="1"/>
      <w:tblStyleColBandSize w:val="1"/>
    </w:tblPr>
  </w:style>
  <w:style w:type="table" w:customStyle="1" w:styleId="ad">
    <w:basedOn w:val="Tabelanormal"/>
    <w:tblPr>
      <w:tblStyleRowBandSize w:val="1"/>
      <w:tblStyleColBandSize w:val="1"/>
    </w:tblPr>
  </w:style>
  <w:style w:type="table" w:customStyle="1" w:styleId="ae">
    <w:basedOn w:val="Tabelanormal"/>
    <w:tblPr>
      <w:tblStyleRowBandSize w:val="1"/>
      <w:tblStyleColBandSize w:val="1"/>
    </w:tblPr>
  </w:style>
  <w:style w:type="table" w:customStyle="1" w:styleId="af">
    <w:basedOn w:val="Tabelanormal"/>
    <w:tblPr>
      <w:tblStyleRowBandSize w:val="1"/>
      <w:tblStyleColBandSize w:val="1"/>
    </w:tblPr>
  </w:style>
  <w:style w:type="table" w:customStyle="1" w:styleId="af0">
    <w:basedOn w:val="Tabelanormal"/>
    <w:tblPr>
      <w:tblStyleRowBandSize w:val="1"/>
      <w:tblStyleColBandSize w:val="1"/>
    </w:tblPr>
  </w:style>
  <w:style w:type="table" w:customStyle="1" w:styleId="af1">
    <w:basedOn w:val="Tabelanormal"/>
    <w:tblPr>
      <w:tblStyleRowBandSize w:val="1"/>
      <w:tblStyleColBandSize w:val="1"/>
    </w:tblPr>
  </w:style>
  <w:style w:type="table" w:customStyle="1" w:styleId="af2">
    <w:basedOn w:val="Tabelanormal"/>
    <w:tblPr>
      <w:tblStyleRowBandSize w:val="1"/>
      <w:tblStyleColBandSize w:val="1"/>
    </w:tblPr>
  </w:style>
  <w:style w:type="paragraph" w:styleId="PargrafodaLista">
    <w:name w:val="List Paragraph"/>
    <w:basedOn w:val="Normal"/>
    <w:uiPriority w:val="34"/>
    <w:qFormat/>
    <w:rsid w:val="004356EF"/>
    <w:pPr>
      <w:ind w:left="720"/>
      <w:contextualSpacing/>
    </w:pPr>
  </w:style>
  <w:style w:type="paragraph" w:styleId="Textodenotaderodap">
    <w:name w:val="footnote text"/>
    <w:basedOn w:val="Normal"/>
    <w:link w:val="TextodenotaderodapCarter"/>
    <w:uiPriority w:val="99"/>
    <w:unhideWhenUsed/>
    <w:rsid w:val="00AF74E5"/>
    <w:pPr>
      <w:spacing w:line="240" w:lineRule="auto"/>
    </w:pPr>
    <w:rPr>
      <w:sz w:val="24"/>
      <w:szCs w:val="24"/>
    </w:rPr>
  </w:style>
  <w:style w:type="character" w:customStyle="1" w:styleId="TextodenotaderodapCarter">
    <w:name w:val="Texto de nota de rodapé Caráter"/>
    <w:basedOn w:val="Tipodeletrapredefinidodopargrafo"/>
    <w:link w:val="Textodenotaderodap"/>
    <w:uiPriority w:val="99"/>
    <w:rsid w:val="00AF74E5"/>
    <w:rPr>
      <w:sz w:val="24"/>
      <w:szCs w:val="24"/>
    </w:rPr>
  </w:style>
  <w:style w:type="character" w:styleId="Refdenotaderodap">
    <w:name w:val="footnote reference"/>
    <w:basedOn w:val="Tipodeletrapredefinidodopargrafo"/>
    <w:uiPriority w:val="99"/>
    <w:unhideWhenUsed/>
    <w:rsid w:val="00AF74E5"/>
    <w:rPr>
      <w:vertAlign w:val="superscript"/>
    </w:rPr>
  </w:style>
  <w:style w:type="paragraph" w:styleId="Rodap">
    <w:name w:val="footer"/>
    <w:basedOn w:val="Normal"/>
    <w:link w:val="RodapCarter"/>
    <w:uiPriority w:val="99"/>
    <w:unhideWhenUsed/>
    <w:rsid w:val="00410256"/>
    <w:pPr>
      <w:tabs>
        <w:tab w:val="center" w:pos="4320"/>
        <w:tab w:val="right" w:pos="8640"/>
      </w:tabs>
      <w:spacing w:line="240" w:lineRule="auto"/>
    </w:pPr>
  </w:style>
  <w:style w:type="character" w:customStyle="1" w:styleId="RodapCarter">
    <w:name w:val="Rodapé Caráter"/>
    <w:basedOn w:val="Tipodeletrapredefinidodopargrafo"/>
    <w:link w:val="Rodap"/>
    <w:uiPriority w:val="99"/>
    <w:rsid w:val="00410256"/>
  </w:style>
  <w:style w:type="character" w:styleId="Nmerodepgina">
    <w:name w:val="page number"/>
    <w:basedOn w:val="Tipodeletrapredefinidodopargrafo"/>
    <w:uiPriority w:val="99"/>
    <w:semiHidden/>
    <w:unhideWhenUsed/>
    <w:rsid w:val="00410256"/>
  </w:style>
  <w:style w:type="character" w:styleId="Hiperligao">
    <w:name w:val="Hyperlink"/>
    <w:basedOn w:val="Tipodeletrapredefinidodopargrafo"/>
    <w:uiPriority w:val="99"/>
    <w:unhideWhenUsed/>
    <w:rsid w:val="001B50D6"/>
    <w:rPr>
      <w:color w:val="0000FF" w:themeColor="hyperlink"/>
      <w:u w:val="single"/>
    </w:rPr>
  </w:style>
  <w:style w:type="paragraph" w:styleId="Textodebalo">
    <w:name w:val="Balloon Text"/>
    <w:basedOn w:val="Normal"/>
    <w:link w:val="TextodebaloCarter"/>
    <w:uiPriority w:val="99"/>
    <w:semiHidden/>
    <w:unhideWhenUsed/>
    <w:rsid w:val="001B50D6"/>
    <w:pPr>
      <w:spacing w:line="240" w:lineRule="auto"/>
    </w:pPr>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1B50D6"/>
    <w:rPr>
      <w:rFonts w:ascii="Lucida Grande" w:hAnsi="Lucida Grande" w:cs="Lucida Grande"/>
      <w:sz w:val="18"/>
      <w:szCs w:val="18"/>
    </w:rPr>
  </w:style>
  <w:style w:type="character" w:styleId="Refdecomentrio">
    <w:name w:val="annotation reference"/>
    <w:basedOn w:val="Tipodeletrapredefinidodopargrafo"/>
    <w:uiPriority w:val="99"/>
    <w:semiHidden/>
    <w:unhideWhenUsed/>
    <w:rsid w:val="00DE752F"/>
    <w:rPr>
      <w:sz w:val="16"/>
      <w:szCs w:val="16"/>
    </w:rPr>
  </w:style>
  <w:style w:type="paragraph" w:styleId="Textodecomentrio">
    <w:name w:val="annotation text"/>
    <w:basedOn w:val="Normal"/>
    <w:link w:val="TextodecomentrioCarter"/>
    <w:uiPriority w:val="99"/>
    <w:unhideWhenUsed/>
    <w:rsid w:val="00DE752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DE752F"/>
    <w:rPr>
      <w:sz w:val="20"/>
      <w:szCs w:val="20"/>
    </w:rPr>
  </w:style>
  <w:style w:type="paragraph" w:styleId="Assuntodecomentrio">
    <w:name w:val="annotation subject"/>
    <w:basedOn w:val="Textodecomentrio"/>
    <w:next w:val="Textodecomentrio"/>
    <w:link w:val="AssuntodecomentrioCarter"/>
    <w:uiPriority w:val="99"/>
    <w:semiHidden/>
    <w:unhideWhenUsed/>
    <w:rsid w:val="00DE752F"/>
    <w:rPr>
      <w:b/>
      <w:bCs/>
    </w:rPr>
  </w:style>
  <w:style w:type="character" w:customStyle="1" w:styleId="AssuntodecomentrioCarter">
    <w:name w:val="Assunto de comentário Caráter"/>
    <w:basedOn w:val="TextodecomentrioCarter"/>
    <w:link w:val="Assuntodecomentrio"/>
    <w:uiPriority w:val="99"/>
    <w:semiHidden/>
    <w:rsid w:val="00DE752F"/>
    <w:rPr>
      <w:b/>
      <w:bCs/>
      <w:sz w:val="20"/>
      <w:szCs w:val="20"/>
    </w:rPr>
  </w:style>
  <w:style w:type="paragraph" w:styleId="Cabealho">
    <w:name w:val="header"/>
    <w:basedOn w:val="Normal"/>
    <w:link w:val="CabealhoCarter"/>
    <w:uiPriority w:val="99"/>
    <w:unhideWhenUsed/>
    <w:rsid w:val="001F6310"/>
    <w:pPr>
      <w:tabs>
        <w:tab w:val="center" w:pos="4320"/>
        <w:tab w:val="right" w:pos="8640"/>
      </w:tabs>
      <w:spacing w:line="240" w:lineRule="auto"/>
    </w:pPr>
  </w:style>
  <w:style w:type="character" w:customStyle="1" w:styleId="CabealhoCarter">
    <w:name w:val="Cabeçalho Caráter"/>
    <w:basedOn w:val="Tipodeletrapredefinidodopargrafo"/>
    <w:link w:val="Cabealho"/>
    <w:uiPriority w:val="99"/>
    <w:rsid w:val="001F6310"/>
  </w:style>
  <w:style w:type="paragraph" w:customStyle="1" w:styleId="Normal1">
    <w:name w:val="Normal1"/>
    <w:rsid w:val="0079266F"/>
    <w:pPr>
      <w:spacing w:line="240" w:lineRule="auto"/>
    </w:pPr>
    <w:rPr>
      <w:rFonts w:ascii="Cambria" w:eastAsia="Cambria" w:hAnsi="Cambria" w:cs="Cambria"/>
      <w:sz w:val="24"/>
      <w:szCs w:val="24"/>
      <w:lang w:val="en-US" w:eastAsia="en-US"/>
    </w:rPr>
  </w:style>
  <w:style w:type="table" w:styleId="Tabelacomgrelha">
    <w:name w:val="Table Grid"/>
    <w:basedOn w:val="Tabelanormal"/>
    <w:uiPriority w:val="59"/>
    <w:rsid w:val="00C013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basedOn w:val="Tipodeletrapredefinidodopargrafo"/>
    <w:uiPriority w:val="99"/>
    <w:semiHidden/>
    <w:unhideWhenUsed/>
    <w:rsid w:val="00A048DF"/>
    <w:rPr>
      <w:color w:val="800080" w:themeColor="followedHyperlink"/>
      <w:u w:val="single"/>
    </w:rPr>
  </w:style>
  <w:style w:type="paragraph" w:styleId="NormalWeb">
    <w:name w:val="Normal (Web)"/>
    <w:basedOn w:val="Normal"/>
    <w:uiPriority w:val="99"/>
    <w:unhideWhenUsed/>
    <w:rsid w:val="00B01787"/>
    <w:pPr>
      <w:spacing w:before="100" w:beforeAutospacing="1" w:after="100" w:afterAutospacing="1" w:line="240" w:lineRule="auto"/>
    </w:pPr>
    <w:rPr>
      <w:rFonts w:ascii="Times" w:eastAsiaTheme="minorEastAsia" w:hAnsi="Times" w:cs="Times New Roman"/>
      <w:color w:val="auto"/>
      <w:sz w:val="20"/>
      <w:szCs w:val="20"/>
      <w:lang w:val="en-US" w:eastAsia="en-US"/>
    </w:rPr>
  </w:style>
  <w:style w:type="paragraph" w:styleId="Legenda">
    <w:name w:val="caption"/>
    <w:basedOn w:val="Normal"/>
    <w:next w:val="Normal"/>
    <w:uiPriority w:val="35"/>
    <w:unhideWhenUsed/>
    <w:qFormat/>
    <w:rsid w:val="00426E6E"/>
    <w:pPr>
      <w:spacing w:after="200" w:line="240" w:lineRule="auto"/>
    </w:pPr>
    <w:rPr>
      <w:rFonts w:ascii="Calibri" w:eastAsiaTheme="minorHAnsi" w:hAnsi="Calibri" w:cs="Times New Roman"/>
      <w:b/>
      <w:bCs/>
      <w:color w:val="4F81BD" w:themeColor="accent1"/>
      <w:sz w:val="18"/>
      <w:szCs w:val="18"/>
    </w:rPr>
  </w:style>
  <w:style w:type="paragraph" w:styleId="Reviso">
    <w:name w:val="Revision"/>
    <w:hidden/>
    <w:uiPriority w:val="99"/>
    <w:semiHidden/>
    <w:rsid w:val="006E004F"/>
    <w:pPr>
      <w:spacing w:line="240" w:lineRule="auto"/>
    </w:pPr>
  </w:style>
  <w:style w:type="character" w:customStyle="1" w:styleId="Cabealho2Carter">
    <w:name w:val="Cabeçalho 2 Caráter"/>
    <w:basedOn w:val="Tipodeletrapredefinidodopargrafo"/>
    <w:link w:val="Cabealho2"/>
    <w:rsid w:val="003B7460"/>
    <w:rPr>
      <w:sz w:val="32"/>
      <w:szCs w:val="32"/>
    </w:rPr>
  </w:style>
  <w:style w:type="character" w:customStyle="1" w:styleId="Ttulo1Carter">
    <w:name w:val="Título 1 Caráter"/>
    <w:basedOn w:val="Tipodeletrapredefinidodopargrafo"/>
    <w:link w:val="Ttulo1"/>
    <w:rsid w:val="003B7460"/>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7905">
      <w:bodyDiv w:val="1"/>
      <w:marLeft w:val="0"/>
      <w:marRight w:val="0"/>
      <w:marTop w:val="0"/>
      <w:marBottom w:val="0"/>
      <w:divBdr>
        <w:top w:val="none" w:sz="0" w:space="0" w:color="auto"/>
        <w:left w:val="none" w:sz="0" w:space="0" w:color="auto"/>
        <w:bottom w:val="none" w:sz="0" w:space="0" w:color="auto"/>
        <w:right w:val="none" w:sz="0" w:space="0" w:color="auto"/>
      </w:divBdr>
    </w:div>
    <w:div w:id="615989905">
      <w:bodyDiv w:val="1"/>
      <w:marLeft w:val="0"/>
      <w:marRight w:val="0"/>
      <w:marTop w:val="0"/>
      <w:marBottom w:val="0"/>
      <w:divBdr>
        <w:top w:val="none" w:sz="0" w:space="0" w:color="auto"/>
        <w:left w:val="none" w:sz="0" w:space="0" w:color="auto"/>
        <w:bottom w:val="none" w:sz="0" w:space="0" w:color="auto"/>
        <w:right w:val="none" w:sz="0" w:space="0" w:color="auto"/>
      </w:divBdr>
    </w:div>
    <w:div w:id="709111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agenda-data.eu/charts/country-profiles-the-relative-position-against-all-other-european-countries" TargetMode="External"/><Relationship Id="rId2" Type="http://schemas.openxmlformats.org/officeDocument/2006/relationships/hyperlink" Target="http://ec.europa.eu/eurostat/documents/341889/725524/Monitoring+the" TargetMode="External"/><Relationship Id="rId1" Type="http://schemas.openxmlformats.org/officeDocument/2006/relationships/hyperlink" Target="http://ftp.jrc.es/EURdoc/JRC831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Eur16</b:Tag>
    <b:SourceType>Report</b:SourceType>
    <b:Guid>{17DFCAA5-59B7-46FC-B5A6-B4D874139965}</b:Guid>
    <b:Title>The Impact of ICT on Job quality: evidence from 12 job profiles</b:Title>
    <b:Year>2016</b:Year>
    <b:Author>
      <b:Author>
        <b:NameList>
          <b:Person>
            <b:Last>Commission</b:Last>
            <b:First>European</b:First>
          </b:Person>
        </b:NameList>
      </b:Author>
    </b:Author>
    <b:Publisher>Publications Office of the European Union</b:Publisher>
    <b:City>Luxembourg</b:City>
    <b:RefOrder>1</b:RefOrder>
  </b:Source>
  <b:Source>
    <b:Tag>OCD16</b:Tag>
    <b:SourceType>Report</b:SourceType>
    <b:Guid>{2192A8C1-466F-46F2-8F95-B04E96ED84A4}</b:Guid>
    <b:Author>
      <b:Author>
        <b:NameList>
          <b:Person>
            <b:Last>OCDE</b:Last>
          </b:Person>
        </b:NameList>
      </b:Author>
    </b:Author>
    <b:Title>Getting Skills Right: Assessing and Anticipating Changing Skills Need</b:Title>
    <b:Year>2016</b:Year>
    <b:Publisher>OECD Publishing</b:Publisher>
    <b:City>Paris</b:City>
    <b:RefOrder>2</b:RefOrder>
  </b:Source>
  <b:Source>
    <b:Tag>OCD17</b:Tag>
    <b:SourceType>Report</b:SourceType>
    <b:Guid>{FD2E7C49-FF34-4973-AF92-C57F1641A956}</b:Guid>
    <b:Author>
      <b:Author>
        <b:NameList>
          <b:Person>
            <b:Last>OCDE</b:Last>
          </b:Person>
        </b:NameList>
      </b:Author>
    </b:Author>
    <b:Title>New Health Technologies: Managing Access, Value and Sustainability</b:Title>
    <b:Year>2017</b:Year>
    <b:Publisher>OECD Publishing</b:Publisher>
    <b:City>Paris</b:City>
    <b:RefOrder>3</b:RefOrder>
  </b:Source>
</b:Sources>
</file>

<file path=customXml/itemProps1.xml><?xml version="1.0" encoding="utf-8"?>
<ds:datastoreItem xmlns:ds="http://schemas.openxmlformats.org/officeDocument/2006/customXml" ds:itemID="{E7A064D1-6ACC-44CE-9F04-D459E82C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12695</Words>
  <Characters>68559</Characters>
  <Application>Microsoft Office Word</Application>
  <DocSecurity>0</DocSecurity>
  <Lines>571</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81092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2017-04-01T14:40:00Z</dcterms:created>
  <dcterms:modified xsi:type="dcterms:W3CDTF">2017-04-01T14:40:00Z</dcterms:modified>
</cp:coreProperties>
</file>